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29A7D"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</w:p>
    <w:p w14:paraId="60325CBE">
      <w:pPr>
        <w:spacing w:line="640" w:lineRule="exact"/>
        <w:jc w:val="both"/>
        <w:rPr>
          <w:rFonts w:hint="default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2</w:t>
      </w:r>
      <w:bookmarkStart w:id="0" w:name="_GoBack"/>
      <w:bookmarkEnd w:id="0"/>
    </w:p>
    <w:p w14:paraId="7A35E59F">
      <w:pPr>
        <w:spacing w:line="640" w:lineRule="exact"/>
        <w:jc w:val="center"/>
        <w:rPr>
          <w:rFonts w:hint="eastAsia" w:ascii="Times New Roman" w:hAnsi="Times New Roman" w:eastAsia="方正小标宋简体"/>
          <w:bCs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/>
          <w:bCs/>
          <w:sz w:val="44"/>
          <w:szCs w:val="44"/>
          <w:lang w:eastAsia="zh-CN"/>
        </w:rPr>
        <w:t>蒲城县</w:t>
      </w:r>
      <w:r>
        <w:rPr>
          <w:rFonts w:hint="eastAsia" w:ascii="Times New Roman" w:hAnsi="Times New Roman" w:eastAsia="方正小标宋简体"/>
          <w:bCs/>
          <w:sz w:val="44"/>
          <w:szCs w:val="44"/>
        </w:rPr>
        <w:t>义务教育优质均衡发展</w:t>
      </w:r>
      <w:r>
        <w:rPr>
          <w:rFonts w:hint="eastAsia" w:ascii="Times New Roman" w:hAnsi="Times New Roman" w:eastAsia="方正小标宋简体"/>
          <w:bCs/>
          <w:sz w:val="44"/>
          <w:szCs w:val="44"/>
          <w:lang w:eastAsia="zh-CN"/>
        </w:rPr>
        <w:t>创建</w:t>
      </w:r>
      <w:r>
        <w:rPr>
          <w:rFonts w:hint="eastAsia" w:ascii="Times New Roman" w:hAnsi="Times New Roman" w:eastAsia="方正小标宋简体"/>
          <w:bCs/>
          <w:sz w:val="44"/>
          <w:szCs w:val="44"/>
        </w:rPr>
        <w:t>达标</w:t>
      </w:r>
      <w:r>
        <w:rPr>
          <w:rFonts w:hint="eastAsia" w:ascii="Times New Roman" w:hAnsi="Times New Roman" w:eastAsia="方正小标宋简体"/>
          <w:bCs/>
          <w:sz w:val="44"/>
          <w:szCs w:val="44"/>
          <w:lang w:eastAsia="zh-CN"/>
        </w:rPr>
        <w:t>监测自查台账（中小学、九年制）</w:t>
      </w:r>
    </w:p>
    <w:p w14:paraId="0BDC9A08">
      <w:pPr>
        <w:spacing w:line="640" w:lineRule="exact"/>
        <w:jc w:val="both"/>
        <w:rPr>
          <w:rFonts w:hint="eastAsia" w:ascii="楷体_GB2312" w:hAnsi="楷体_GB2312" w:eastAsia="楷体_GB2312" w:cs="楷体_GB2312"/>
          <w:b w:val="0"/>
          <w:bCs/>
          <w:sz w:val="44"/>
          <w:szCs w:val="44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lang w:val="en-US" w:eastAsia="zh-CN"/>
        </w:rPr>
        <w:t>学校名称（盖章）：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u w:val="none"/>
          <w:lang w:val="en-US" w:eastAsia="zh-CN"/>
        </w:rPr>
        <w:t xml:space="preserve">      学校负责人：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u w:val="none"/>
          <w:lang w:val="en-US" w:eastAsia="zh-CN"/>
        </w:rPr>
        <w:t xml:space="preserve">      自查时间：</w:t>
      </w:r>
      <w:r>
        <w:rPr>
          <w:rFonts w:hint="eastAsia" w:ascii="楷体_GB2312" w:hAnsi="楷体_GB2312" w:eastAsia="楷体_GB2312" w:cs="楷体_GB2312"/>
          <w:b w:val="0"/>
          <w:bCs/>
          <w:sz w:val="28"/>
          <w:szCs w:val="28"/>
          <w:u w:val="single"/>
          <w:lang w:val="en-US" w:eastAsia="zh-CN"/>
        </w:rPr>
        <w:t xml:space="preserve">                </w:t>
      </w:r>
    </w:p>
    <w:tbl>
      <w:tblPr>
        <w:tblStyle w:val="4"/>
        <w:tblW w:w="14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4105"/>
        <w:gridCol w:w="3712"/>
        <w:gridCol w:w="3200"/>
        <w:gridCol w:w="1213"/>
        <w:gridCol w:w="950"/>
      </w:tblGrid>
      <w:tr w14:paraId="2C011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tblHeader/>
          <w:jc w:val="center"/>
        </w:trPr>
        <w:tc>
          <w:tcPr>
            <w:tcW w:w="957" w:type="dxa"/>
            <w:vAlign w:val="center"/>
          </w:tcPr>
          <w:p w14:paraId="10A21457">
            <w:pPr>
              <w:spacing w:line="30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  <w:r>
              <w:rPr>
                <w:rFonts w:hint="eastAsia" w:cs="仿宋_GB2312" w:asciiTheme="minorEastAsia" w:hAnsiTheme="minorEastAsia"/>
                <w:b/>
                <w:bCs/>
              </w:rPr>
              <w:t>A级</w:t>
            </w:r>
          </w:p>
          <w:p w14:paraId="7D26745F">
            <w:pPr>
              <w:spacing w:line="30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  <w:r>
              <w:rPr>
                <w:rFonts w:hint="eastAsia" w:cs="仿宋_GB2312" w:asciiTheme="minorEastAsia" w:hAnsiTheme="minorEastAsia"/>
                <w:b/>
                <w:bCs/>
              </w:rPr>
              <w:t>指标</w:t>
            </w:r>
          </w:p>
        </w:tc>
        <w:tc>
          <w:tcPr>
            <w:tcW w:w="4105" w:type="dxa"/>
            <w:vAlign w:val="center"/>
          </w:tcPr>
          <w:p w14:paraId="10C77AAC">
            <w:pPr>
              <w:spacing w:line="30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  <w:r>
              <w:rPr>
                <w:rFonts w:hint="eastAsia" w:cs="仿宋_GB2312" w:asciiTheme="minorEastAsia" w:hAnsiTheme="minorEastAsia"/>
                <w:b/>
                <w:bCs/>
              </w:rPr>
              <w:t>B级指标内容</w:t>
            </w:r>
          </w:p>
        </w:tc>
        <w:tc>
          <w:tcPr>
            <w:tcW w:w="3712" w:type="dxa"/>
            <w:vAlign w:val="center"/>
          </w:tcPr>
          <w:p w14:paraId="7BF42811">
            <w:pPr>
              <w:spacing w:line="300" w:lineRule="exact"/>
              <w:jc w:val="center"/>
              <w:rPr>
                <w:rFonts w:hint="eastAsia" w:cs="仿宋_GB2312" w:asciiTheme="minorEastAsia" w:hAnsiTheme="minorEastAsia" w:eastAsiaTheme="minorEastAsia"/>
                <w:b/>
                <w:bCs/>
                <w:lang w:eastAsia="zh-CN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lang w:eastAsia="zh-CN"/>
              </w:rPr>
              <w:t>存在问题</w:t>
            </w:r>
          </w:p>
        </w:tc>
        <w:tc>
          <w:tcPr>
            <w:tcW w:w="3200" w:type="dxa"/>
            <w:vAlign w:val="center"/>
          </w:tcPr>
          <w:p w14:paraId="096C242E">
            <w:pPr>
              <w:spacing w:line="300" w:lineRule="exact"/>
              <w:jc w:val="center"/>
              <w:rPr>
                <w:rFonts w:hint="eastAsia" w:cs="仿宋_GB2312" w:asciiTheme="minorEastAsia" w:hAnsiTheme="minorEastAsia"/>
                <w:b/>
                <w:bCs/>
                <w:lang w:eastAsia="zh-CN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lang w:eastAsia="zh-CN"/>
              </w:rPr>
              <w:t>整改措施</w:t>
            </w:r>
          </w:p>
        </w:tc>
        <w:tc>
          <w:tcPr>
            <w:tcW w:w="1213" w:type="dxa"/>
            <w:vAlign w:val="center"/>
          </w:tcPr>
          <w:p w14:paraId="6B9B2F46">
            <w:pPr>
              <w:spacing w:line="300" w:lineRule="exact"/>
              <w:jc w:val="center"/>
              <w:rPr>
                <w:rFonts w:hint="eastAsia" w:cs="仿宋_GB2312" w:asciiTheme="minorEastAsia" w:hAnsiTheme="minorEastAsia"/>
                <w:b/>
                <w:bCs/>
                <w:lang w:eastAsia="zh-CN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lang w:eastAsia="zh-CN"/>
              </w:rPr>
              <w:t>整改时限</w:t>
            </w:r>
          </w:p>
        </w:tc>
        <w:tc>
          <w:tcPr>
            <w:tcW w:w="950" w:type="dxa"/>
            <w:vAlign w:val="center"/>
          </w:tcPr>
          <w:p w14:paraId="298AC750">
            <w:pPr>
              <w:spacing w:line="300" w:lineRule="exact"/>
              <w:jc w:val="center"/>
              <w:rPr>
                <w:rFonts w:hint="eastAsia" w:cs="仿宋_GB2312" w:asciiTheme="minorEastAsia" w:hAnsiTheme="minorEastAsia"/>
                <w:b/>
                <w:bCs/>
                <w:lang w:eastAsia="zh-CN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lang w:eastAsia="zh-CN"/>
              </w:rPr>
              <w:t>备注</w:t>
            </w:r>
          </w:p>
        </w:tc>
      </w:tr>
      <w:tr w14:paraId="7CECC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7" w:type="dxa"/>
            <w:vMerge w:val="restart"/>
            <w:vAlign w:val="center"/>
          </w:tcPr>
          <w:p w14:paraId="2D21E202">
            <w:pPr>
              <w:spacing w:line="30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  <w:r>
              <w:rPr>
                <w:rFonts w:hint="eastAsia" w:cs="仿宋_GB2312" w:asciiTheme="minorEastAsia" w:hAnsiTheme="minorEastAsia"/>
                <w:b/>
                <w:bCs/>
              </w:rPr>
              <w:t>A1</w:t>
            </w:r>
          </w:p>
          <w:p w14:paraId="616B6083">
            <w:pPr>
              <w:spacing w:line="30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  <w:r>
              <w:rPr>
                <w:rFonts w:hint="eastAsia" w:cs="仿宋_GB2312" w:asciiTheme="minorEastAsia" w:hAnsiTheme="minorEastAsia"/>
                <w:b/>
                <w:bCs/>
              </w:rPr>
              <w:t>条件</w:t>
            </w:r>
          </w:p>
          <w:p w14:paraId="2E8A5046">
            <w:pPr>
              <w:spacing w:line="30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  <w:r>
              <w:rPr>
                <w:rFonts w:hint="eastAsia" w:cs="仿宋_GB2312" w:asciiTheme="minorEastAsia" w:hAnsiTheme="minorEastAsia"/>
                <w:b/>
                <w:bCs/>
              </w:rPr>
              <w:t>保障</w:t>
            </w:r>
          </w:p>
        </w:tc>
        <w:tc>
          <w:tcPr>
            <w:tcW w:w="4105" w:type="dxa"/>
            <w:vAlign w:val="center"/>
          </w:tcPr>
          <w:p w14:paraId="741F1D31">
            <w:pPr>
              <w:spacing w:line="300" w:lineRule="exact"/>
              <w:jc w:val="left"/>
              <w:rPr>
                <w:rFonts w:cs="仿宋_GB2312" w:asciiTheme="minorEastAsia" w:hAnsiTheme="minorEastAsia"/>
                <w:b/>
                <w:bCs/>
              </w:rPr>
            </w:pPr>
            <w:r>
              <w:rPr>
                <w:rFonts w:hint="eastAsia" w:cs="仿宋_GB2312" w:asciiTheme="minorEastAsia" w:hAnsiTheme="minorEastAsia"/>
              </w:rPr>
              <w:t>B1生均教学及辅助用房面积：小学、初中分别达到4.5平方米以上、5.8平方米以上。</w:t>
            </w:r>
          </w:p>
        </w:tc>
        <w:tc>
          <w:tcPr>
            <w:tcW w:w="3712" w:type="dxa"/>
            <w:vAlign w:val="center"/>
          </w:tcPr>
          <w:p w14:paraId="1049934E">
            <w:pPr>
              <w:spacing w:line="300" w:lineRule="exact"/>
              <w:jc w:val="left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5150ACD4">
            <w:pPr>
              <w:spacing w:line="300" w:lineRule="exact"/>
              <w:jc w:val="lef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42684A44">
            <w:pPr>
              <w:spacing w:line="300" w:lineRule="exact"/>
              <w:jc w:val="lef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17B337E5">
            <w:pPr>
              <w:spacing w:line="300" w:lineRule="exact"/>
              <w:jc w:val="left"/>
              <w:rPr>
                <w:rFonts w:hint="eastAsia" w:cs="仿宋_GB2312" w:asciiTheme="minorEastAsia" w:hAnsiTheme="minorEastAsia"/>
              </w:rPr>
            </w:pPr>
          </w:p>
        </w:tc>
      </w:tr>
      <w:tr w14:paraId="047F4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957" w:type="dxa"/>
            <w:vMerge w:val="continue"/>
            <w:vAlign w:val="center"/>
          </w:tcPr>
          <w:p w14:paraId="27CCD90D">
            <w:pPr>
              <w:spacing w:line="30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</w:p>
        </w:tc>
        <w:tc>
          <w:tcPr>
            <w:tcW w:w="4105" w:type="dxa"/>
            <w:vAlign w:val="center"/>
          </w:tcPr>
          <w:p w14:paraId="6DAD4315">
            <w:pPr>
              <w:spacing w:line="300" w:lineRule="exact"/>
              <w:jc w:val="left"/>
              <w:rPr>
                <w:rFonts w:cs="仿宋_GB2312" w:asciiTheme="minorEastAsia" w:hAnsiTheme="minorEastAsia"/>
                <w:b/>
                <w:bCs/>
              </w:rPr>
            </w:pPr>
            <w:r>
              <w:rPr>
                <w:rFonts w:hint="eastAsia" w:cs="仿宋_GB2312" w:asciiTheme="minorEastAsia" w:hAnsiTheme="minorEastAsia"/>
              </w:rPr>
              <w:t>B2生均体育运动场馆面积：小学、初中分别达到7.5平方米以上、10.2平方米以上。</w:t>
            </w:r>
          </w:p>
        </w:tc>
        <w:tc>
          <w:tcPr>
            <w:tcW w:w="3712" w:type="dxa"/>
            <w:vAlign w:val="center"/>
          </w:tcPr>
          <w:p w14:paraId="14473AF2">
            <w:pPr>
              <w:spacing w:line="300" w:lineRule="exact"/>
              <w:jc w:val="left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72A297E3">
            <w:pPr>
              <w:spacing w:line="300" w:lineRule="exact"/>
              <w:jc w:val="lef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5C14D07E">
            <w:pPr>
              <w:spacing w:line="300" w:lineRule="exact"/>
              <w:jc w:val="lef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61B394AC">
            <w:pPr>
              <w:spacing w:line="300" w:lineRule="exact"/>
              <w:jc w:val="left"/>
              <w:rPr>
                <w:rFonts w:hint="eastAsia" w:cs="仿宋_GB2312" w:asciiTheme="minorEastAsia" w:hAnsiTheme="minorEastAsia"/>
              </w:rPr>
            </w:pPr>
          </w:p>
        </w:tc>
      </w:tr>
      <w:tr w14:paraId="7FAD2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957" w:type="dxa"/>
            <w:vMerge w:val="continue"/>
            <w:vAlign w:val="center"/>
          </w:tcPr>
          <w:p w14:paraId="772B9C76">
            <w:pPr>
              <w:spacing w:line="30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</w:p>
        </w:tc>
        <w:tc>
          <w:tcPr>
            <w:tcW w:w="4105" w:type="dxa"/>
            <w:vAlign w:val="center"/>
          </w:tcPr>
          <w:p w14:paraId="63616458">
            <w:pPr>
              <w:spacing w:line="300" w:lineRule="exact"/>
              <w:jc w:val="left"/>
              <w:rPr>
                <w:rFonts w:cs="仿宋_GB2312" w:asciiTheme="minorEastAsia" w:hAnsiTheme="minorEastAsia"/>
                <w:b/>
                <w:bCs/>
              </w:rPr>
            </w:pPr>
            <w:r>
              <w:rPr>
                <w:rFonts w:hint="eastAsia" w:cs="仿宋_GB2312" w:asciiTheme="minorEastAsia" w:hAnsiTheme="minorEastAsia"/>
              </w:rPr>
              <w:t>B3生均教学仪器设备值：小学、初中分别达到2000元以上、2500元以上。</w:t>
            </w:r>
          </w:p>
        </w:tc>
        <w:tc>
          <w:tcPr>
            <w:tcW w:w="3712" w:type="dxa"/>
            <w:vAlign w:val="center"/>
          </w:tcPr>
          <w:p w14:paraId="21C3F49F">
            <w:pPr>
              <w:spacing w:line="300" w:lineRule="exact"/>
              <w:jc w:val="left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187559EA">
            <w:pPr>
              <w:spacing w:line="300" w:lineRule="exact"/>
              <w:jc w:val="lef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1D16AAB7">
            <w:pPr>
              <w:spacing w:line="300" w:lineRule="exact"/>
              <w:jc w:val="lef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1D20BCCE">
            <w:pPr>
              <w:spacing w:line="300" w:lineRule="exact"/>
              <w:jc w:val="left"/>
              <w:rPr>
                <w:rFonts w:hint="eastAsia" w:cs="仿宋_GB2312" w:asciiTheme="minorEastAsia" w:hAnsiTheme="minorEastAsia"/>
              </w:rPr>
            </w:pPr>
          </w:p>
        </w:tc>
      </w:tr>
      <w:tr w14:paraId="75276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57" w:type="dxa"/>
            <w:vMerge w:val="continue"/>
            <w:vAlign w:val="center"/>
          </w:tcPr>
          <w:p w14:paraId="21CF88FA">
            <w:pPr>
              <w:spacing w:line="30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</w:p>
        </w:tc>
        <w:tc>
          <w:tcPr>
            <w:tcW w:w="4105" w:type="dxa"/>
            <w:vAlign w:val="center"/>
          </w:tcPr>
          <w:p w14:paraId="09641200">
            <w:pPr>
              <w:spacing w:line="300" w:lineRule="exact"/>
              <w:jc w:val="left"/>
              <w:rPr>
                <w:rFonts w:cs="仿宋_GB2312" w:asciiTheme="minorEastAsia" w:hAnsiTheme="minorEastAsia"/>
                <w:b/>
                <w:bCs/>
              </w:rPr>
            </w:pPr>
            <w:r>
              <w:rPr>
                <w:rFonts w:hint="eastAsia" w:cs="仿宋_GB2312" w:asciiTheme="minorEastAsia" w:hAnsiTheme="minorEastAsia"/>
              </w:rPr>
              <w:t>B4每百名学生拥有网络多媒体教室数：小学、初中分别达到2.3间以上、2.4间以上。</w:t>
            </w:r>
          </w:p>
        </w:tc>
        <w:tc>
          <w:tcPr>
            <w:tcW w:w="3712" w:type="dxa"/>
            <w:vAlign w:val="center"/>
          </w:tcPr>
          <w:p w14:paraId="21C0BBEA">
            <w:pPr>
              <w:spacing w:line="300" w:lineRule="exact"/>
              <w:jc w:val="left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4440D6A0">
            <w:pPr>
              <w:spacing w:line="300" w:lineRule="exact"/>
              <w:jc w:val="lef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1211FB88">
            <w:pPr>
              <w:spacing w:line="300" w:lineRule="exact"/>
              <w:jc w:val="lef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5FF53D8B">
            <w:pPr>
              <w:spacing w:line="300" w:lineRule="exact"/>
              <w:jc w:val="left"/>
              <w:rPr>
                <w:rFonts w:hint="eastAsia" w:cs="仿宋_GB2312" w:asciiTheme="minorEastAsia" w:hAnsiTheme="minorEastAsia"/>
              </w:rPr>
            </w:pPr>
          </w:p>
        </w:tc>
      </w:tr>
      <w:tr w14:paraId="20000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7" w:type="dxa"/>
            <w:vMerge w:val="continue"/>
            <w:vAlign w:val="center"/>
          </w:tcPr>
          <w:p w14:paraId="030DC318">
            <w:pPr>
              <w:spacing w:line="30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</w:p>
        </w:tc>
        <w:tc>
          <w:tcPr>
            <w:tcW w:w="4105" w:type="dxa"/>
            <w:vAlign w:val="center"/>
          </w:tcPr>
          <w:p w14:paraId="020336DC">
            <w:pPr>
              <w:spacing w:line="300" w:lineRule="exact"/>
              <w:jc w:val="left"/>
              <w:rPr>
                <w:rFonts w:cs="仿宋_GB2312" w:asciiTheme="minorEastAsia" w:hAnsiTheme="minorEastAsia"/>
              </w:rPr>
            </w:pPr>
            <w:r>
              <w:rPr>
                <w:rFonts w:hint="eastAsia" w:cs="仿宋_GB2312" w:asciiTheme="minorEastAsia" w:hAnsiTheme="minorEastAsia"/>
              </w:rPr>
              <w:t>B5每12个班级配备音乐、美术专用教室1间以上；</w:t>
            </w:r>
            <w:r>
              <w:rPr>
                <w:rFonts w:hint="eastAsia" w:cs="仿宋_GB2312" w:asciiTheme="minorEastAsia" w:hAnsiTheme="minorEastAsia"/>
                <w:lang w:eastAsia="zh-CN"/>
              </w:rPr>
              <w:t>（分建校时间在</w:t>
            </w:r>
            <w:r>
              <w:rPr>
                <w:rFonts w:hint="eastAsia" w:cs="仿宋_GB2312" w:asciiTheme="minorEastAsia" w:hAnsiTheme="minorEastAsia"/>
                <w:lang w:val="en-US" w:eastAsia="zh-CN"/>
              </w:rPr>
              <w:t>2016年前、后填写</w:t>
            </w:r>
            <w:r>
              <w:rPr>
                <w:rFonts w:hint="eastAsia" w:cs="仿宋_GB2312" w:asciiTheme="minorEastAsia" w:hAnsiTheme="minorEastAsia"/>
                <w:lang w:eastAsia="zh-CN"/>
              </w:rPr>
              <w:t>）</w:t>
            </w:r>
            <w:r>
              <w:rPr>
                <w:rFonts w:hint="eastAsia" w:cs="仿宋_GB2312" w:asciiTheme="minorEastAsia" w:hAnsiTheme="minorEastAsia"/>
              </w:rPr>
              <w:t>。</w:t>
            </w:r>
          </w:p>
        </w:tc>
        <w:tc>
          <w:tcPr>
            <w:tcW w:w="3712" w:type="dxa"/>
            <w:vAlign w:val="center"/>
          </w:tcPr>
          <w:p w14:paraId="3890DA81">
            <w:pPr>
              <w:spacing w:line="300" w:lineRule="exact"/>
              <w:jc w:val="left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7CA226EC">
            <w:pPr>
              <w:spacing w:line="300" w:lineRule="exact"/>
              <w:jc w:val="lef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0077A2FF">
            <w:pPr>
              <w:spacing w:line="300" w:lineRule="exact"/>
              <w:jc w:val="lef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52A55874">
            <w:pPr>
              <w:spacing w:line="300" w:lineRule="exact"/>
              <w:jc w:val="left"/>
              <w:rPr>
                <w:rFonts w:hint="eastAsia" w:cs="仿宋_GB2312" w:asciiTheme="minorEastAsia" w:hAnsiTheme="minorEastAsia"/>
              </w:rPr>
            </w:pPr>
          </w:p>
        </w:tc>
      </w:tr>
      <w:tr w14:paraId="49CAB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7" w:type="dxa"/>
            <w:vMerge w:val="continue"/>
            <w:vAlign w:val="center"/>
          </w:tcPr>
          <w:p w14:paraId="403F4477">
            <w:pPr>
              <w:spacing w:line="30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</w:p>
        </w:tc>
        <w:tc>
          <w:tcPr>
            <w:tcW w:w="4105" w:type="dxa"/>
            <w:vAlign w:val="center"/>
          </w:tcPr>
          <w:p w14:paraId="20D0B809">
            <w:pPr>
              <w:spacing w:line="300" w:lineRule="exact"/>
              <w:jc w:val="left"/>
              <w:rPr>
                <w:rFonts w:cs="仿宋_GB2312" w:asciiTheme="minorEastAsia" w:hAnsiTheme="minorEastAsia"/>
              </w:rPr>
            </w:pPr>
            <w:r>
              <w:rPr>
                <w:rFonts w:hint="eastAsia" w:cs="仿宋_GB2312" w:asciiTheme="minorEastAsia" w:hAnsiTheme="minorEastAsia"/>
              </w:rPr>
              <w:t>B6小学、初中规模不超过2000人，九年一贯制学校、十二年一贯制学校义务教育阶段规模不超过2500人。</w:t>
            </w:r>
          </w:p>
        </w:tc>
        <w:tc>
          <w:tcPr>
            <w:tcW w:w="3712" w:type="dxa"/>
            <w:vAlign w:val="center"/>
          </w:tcPr>
          <w:p w14:paraId="3E6690E2">
            <w:pPr>
              <w:spacing w:line="300" w:lineRule="exact"/>
              <w:jc w:val="left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2D7CA5F9">
            <w:pPr>
              <w:spacing w:line="300" w:lineRule="exact"/>
              <w:jc w:val="lef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5A6F8523">
            <w:pPr>
              <w:spacing w:line="300" w:lineRule="exact"/>
              <w:jc w:val="lef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03861460">
            <w:pPr>
              <w:spacing w:line="300" w:lineRule="exact"/>
              <w:jc w:val="left"/>
              <w:rPr>
                <w:rFonts w:hint="eastAsia" w:cs="仿宋_GB2312" w:asciiTheme="minorEastAsia" w:hAnsiTheme="minorEastAsia"/>
              </w:rPr>
            </w:pPr>
          </w:p>
        </w:tc>
      </w:tr>
      <w:tr w14:paraId="5A5D3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57" w:type="dxa"/>
            <w:vMerge w:val="continue"/>
            <w:vAlign w:val="center"/>
          </w:tcPr>
          <w:p w14:paraId="526BCE86">
            <w:pPr>
              <w:spacing w:line="30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</w:p>
        </w:tc>
        <w:tc>
          <w:tcPr>
            <w:tcW w:w="4105" w:type="dxa"/>
            <w:vAlign w:val="center"/>
          </w:tcPr>
          <w:p w14:paraId="7F33334D">
            <w:pPr>
              <w:spacing w:line="300" w:lineRule="exact"/>
              <w:jc w:val="left"/>
              <w:rPr>
                <w:rFonts w:cs="仿宋_GB2312" w:asciiTheme="minorEastAsia" w:hAnsiTheme="minorEastAsia"/>
              </w:rPr>
            </w:pPr>
            <w:r>
              <w:rPr>
                <w:rFonts w:hint="eastAsia" w:cs="仿宋_GB2312" w:asciiTheme="minorEastAsia" w:hAnsiTheme="minorEastAsia"/>
              </w:rPr>
              <w:t>B7小学、初中所有班级学生数分别不超过45人、50人。</w:t>
            </w:r>
          </w:p>
        </w:tc>
        <w:tc>
          <w:tcPr>
            <w:tcW w:w="3712" w:type="dxa"/>
            <w:vAlign w:val="center"/>
          </w:tcPr>
          <w:p w14:paraId="23BD56C6">
            <w:pPr>
              <w:spacing w:line="300" w:lineRule="exact"/>
              <w:jc w:val="center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0E655A8F">
            <w:pPr>
              <w:spacing w:line="300" w:lineRule="exact"/>
              <w:jc w:val="center"/>
              <w:rPr>
                <w:rFonts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7A7C58F4">
            <w:pPr>
              <w:spacing w:line="300" w:lineRule="exact"/>
              <w:jc w:val="center"/>
              <w:rPr>
                <w:rFonts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2CC842B6">
            <w:pPr>
              <w:spacing w:line="300" w:lineRule="exact"/>
              <w:jc w:val="center"/>
              <w:rPr>
                <w:rFonts w:cs="仿宋_GB2312" w:asciiTheme="minorEastAsia" w:hAnsiTheme="minorEastAsia"/>
              </w:rPr>
            </w:pPr>
          </w:p>
        </w:tc>
      </w:tr>
      <w:tr w14:paraId="2DDF7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957" w:type="dxa"/>
            <w:vMerge w:val="restart"/>
            <w:vAlign w:val="center"/>
          </w:tcPr>
          <w:p w14:paraId="23AADBD7">
            <w:pPr>
              <w:spacing w:line="28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  <w:r>
              <w:rPr>
                <w:rFonts w:hint="eastAsia" w:cs="仿宋_GB2312" w:asciiTheme="minorEastAsia" w:hAnsiTheme="minorEastAsia"/>
                <w:b/>
                <w:bCs/>
              </w:rPr>
              <w:t>A2</w:t>
            </w:r>
          </w:p>
          <w:p w14:paraId="66653F4A">
            <w:pPr>
              <w:spacing w:line="28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  <w:r>
              <w:rPr>
                <w:rFonts w:hint="eastAsia" w:cs="仿宋_GB2312" w:asciiTheme="minorEastAsia" w:hAnsiTheme="minorEastAsia"/>
                <w:b/>
                <w:bCs/>
              </w:rPr>
              <w:t>教师</w:t>
            </w:r>
          </w:p>
          <w:p w14:paraId="011531F1">
            <w:pPr>
              <w:spacing w:line="280" w:lineRule="exact"/>
              <w:jc w:val="center"/>
              <w:rPr>
                <w:rFonts w:hint="eastAsia" w:cs="仿宋_GB2312" w:asciiTheme="minorEastAsia" w:hAnsiTheme="minorEastAsia"/>
                <w:b/>
                <w:bCs/>
              </w:rPr>
            </w:pPr>
            <w:r>
              <w:rPr>
                <w:rFonts w:hint="eastAsia" w:cs="仿宋_GB2312" w:asciiTheme="minorEastAsia" w:hAnsiTheme="minorEastAsia"/>
                <w:b/>
                <w:bCs/>
              </w:rPr>
              <w:t>队伍</w:t>
            </w:r>
          </w:p>
          <w:p w14:paraId="129819B4">
            <w:pPr>
              <w:spacing w:line="280" w:lineRule="exact"/>
              <w:jc w:val="center"/>
              <w:rPr>
                <w:rFonts w:hint="eastAsia" w:cs="仿宋_GB2312" w:asciiTheme="minorEastAsia" w:hAnsiTheme="minorEastAsia"/>
                <w:b/>
                <w:bCs/>
              </w:rPr>
            </w:pPr>
          </w:p>
          <w:p w14:paraId="60E84021">
            <w:pPr>
              <w:spacing w:line="280" w:lineRule="exact"/>
              <w:jc w:val="center"/>
              <w:rPr>
                <w:rFonts w:hint="eastAsia" w:cs="仿宋_GB2312" w:asciiTheme="minorEastAsia" w:hAnsiTheme="minorEastAsia"/>
                <w:b/>
                <w:bCs/>
              </w:rPr>
            </w:pPr>
          </w:p>
          <w:p w14:paraId="7C5B48F3">
            <w:pPr>
              <w:spacing w:line="280" w:lineRule="exact"/>
              <w:jc w:val="center"/>
              <w:rPr>
                <w:rFonts w:hint="eastAsia" w:cs="仿宋_GB2312" w:asciiTheme="minorEastAsia" w:hAnsiTheme="minorEastAsia"/>
                <w:b/>
                <w:bCs/>
              </w:rPr>
            </w:pPr>
          </w:p>
          <w:p w14:paraId="675C5C6C">
            <w:pPr>
              <w:spacing w:line="280" w:lineRule="exact"/>
              <w:jc w:val="center"/>
              <w:rPr>
                <w:rFonts w:hint="eastAsia" w:cs="仿宋_GB2312" w:asciiTheme="minorEastAsia" w:hAnsiTheme="minorEastAsia"/>
                <w:b/>
                <w:bCs/>
              </w:rPr>
            </w:pPr>
          </w:p>
          <w:p w14:paraId="137D6974">
            <w:pPr>
              <w:spacing w:line="280" w:lineRule="exact"/>
              <w:jc w:val="center"/>
              <w:rPr>
                <w:rFonts w:hint="eastAsia" w:cs="仿宋_GB2312" w:asciiTheme="minorEastAsia" w:hAnsiTheme="minorEastAsia"/>
                <w:b/>
                <w:bCs/>
              </w:rPr>
            </w:pPr>
          </w:p>
          <w:p w14:paraId="4AAF9EA9">
            <w:pPr>
              <w:spacing w:line="280" w:lineRule="exact"/>
              <w:jc w:val="center"/>
              <w:rPr>
                <w:rFonts w:hint="eastAsia" w:cs="仿宋_GB2312" w:asciiTheme="minorEastAsia" w:hAnsiTheme="minorEastAsia"/>
                <w:b/>
                <w:bCs/>
              </w:rPr>
            </w:pPr>
          </w:p>
          <w:p w14:paraId="6E967E15">
            <w:pPr>
              <w:spacing w:line="280" w:lineRule="exact"/>
              <w:jc w:val="center"/>
              <w:rPr>
                <w:rFonts w:hint="eastAsia" w:cs="仿宋_GB2312" w:asciiTheme="minorEastAsia" w:hAnsiTheme="minorEastAsia"/>
                <w:b/>
                <w:bCs/>
              </w:rPr>
            </w:pPr>
          </w:p>
          <w:p w14:paraId="76CC61D4">
            <w:pPr>
              <w:spacing w:line="280" w:lineRule="exact"/>
              <w:jc w:val="center"/>
              <w:rPr>
                <w:rFonts w:hint="eastAsia" w:cs="仿宋_GB2312" w:asciiTheme="minorEastAsia" w:hAnsiTheme="minorEastAsia"/>
                <w:b/>
                <w:bCs/>
              </w:rPr>
            </w:pPr>
          </w:p>
          <w:p w14:paraId="31BF4328">
            <w:pPr>
              <w:spacing w:line="28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  <w:r>
              <w:rPr>
                <w:rFonts w:hint="eastAsia" w:cs="仿宋_GB2312" w:asciiTheme="minorEastAsia" w:hAnsiTheme="minorEastAsia"/>
                <w:b/>
                <w:bCs/>
              </w:rPr>
              <w:t>A2</w:t>
            </w:r>
          </w:p>
          <w:p w14:paraId="590C2420">
            <w:pPr>
              <w:spacing w:line="28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  <w:r>
              <w:rPr>
                <w:rFonts w:hint="eastAsia" w:cs="仿宋_GB2312" w:asciiTheme="minorEastAsia" w:hAnsiTheme="minorEastAsia"/>
                <w:b/>
                <w:bCs/>
              </w:rPr>
              <w:t>教师</w:t>
            </w:r>
          </w:p>
          <w:p w14:paraId="6F520CCE">
            <w:pPr>
              <w:spacing w:line="280" w:lineRule="exact"/>
              <w:jc w:val="center"/>
              <w:rPr>
                <w:rFonts w:hint="eastAsia" w:cs="仿宋_GB2312" w:asciiTheme="minorEastAsia" w:hAnsiTheme="minorEastAsia"/>
                <w:b/>
                <w:bCs/>
              </w:rPr>
            </w:pPr>
            <w:r>
              <w:rPr>
                <w:rFonts w:hint="eastAsia" w:cs="仿宋_GB2312" w:asciiTheme="minorEastAsia" w:hAnsiTheme="minorEastAsia"/>
                <w:b/>
                <w:bCs/>
              </w:rPr>
              <w:t>队伍</w:t>
            </w:r>
          </w:p>
          <w:p w14:paraId="110E74A2">
            <w:pPr>
              <w:spacing w:line="280" w:lineRule="exact"/>
              <w:jc w:val="center"/>
              <w:rPr>
                <w:rFonts w:hint="eastAsia" w:cs="仿宋_GB2312" w:asciiTheme="minorEastAsia" w:hAnsiTheme="minorEastAsia"/>
                <w:b/>
                <w:bCs/>
              </w:rPr>
            </w:pPr>
          </w:p>
          <w:p w14:paraId="3C4B11F6">
            <w:pPr>
              <w:spacing w:line="280" w:lineRule="exact"/>
              <w:jc w:val="center"/>
              <w:rPr>
                <w:rFonts w:hint="eastAsia" w:cs="仿宋_GB2312" w:asciiTheme="minorEastAsia" w:hAnsiTheme="minorEastAsia"/>
                <w:b/>
                <w:bCs/>
              </w:rPr>
            </w:pPr>
          </w:p>
        </w:tc>
        <w:tc>
          <w:tcPr>
            <w:tcW w:w="4105" w:type="dxa"/>
            <w:vAlign w:val="center"/>
          </w:tcPr>
          <w:p w14:paraId="3F2CAF40">
            <w:pPr>
              <w:spacing w:line="300" w:lineRule="exact"/>
              <w:rPr>
                <w:rFonts w:cs="仿宋_GB2312" w:asciiTheme="minorEastAsia" w:hAnsiTheme="minorEastAsia"/>
              </w:rPr>
            </w:pPr>
            <w:r>
              <w:rPr>
                <w:rFonts w:hint="eastAsia" w:cs="仿宋_GB2312" w:asciiTheme="minorEastAsia" w:hAnsiTheme="minorEastAsia"/>
              </w:rPr>
              <w:t>B8按规定配齐配足教师</w:t>
            </w:r>
          </w:p>
        </w:tc>
        <w:tc>
          <w:tcPr>
            <w:tcW w:w="3712" w:type="dxa"/>
            <w:vAlign w:val="center"/>
          </w:tcPr>
          <w:p w14:paraId="08577386">
            <w:pPr>
              <w:spacing w:line="300" w:lineRule="exact"/>
              <w:jc w:val="center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603AC6AE">
            <w:pPr>
              <w:spacing w:line="300" w:lineRule="exact"/>
              <w:jc w:val="center"/>
              <w:rPr>
                <w:rFonts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28316E47">
            <w:pPr>
              <w:spacing w:line="300" w:lineRule="exact"/>
              <w:jc w:val="center"/>
              <w:rPr>
                <w:rFonts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76CA86D6">
            <w:pPr>
              <w:spacing w:line="300" w:lineRule="exact"/>
              <w:jc w:val="center"/>
              <w:rPr>
                <w:rFonts w:cs="仿宋_GB2312" w:asciiTheme="minorEastAsia" w:hAnsiTheme="minorEastAsia"/>
              </w:rPr>
            </w:pPr>
          </w:p>
        </w:tc>
      </w:tr>
      <w:tr w14:paraId="56E40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57" w:type="dxa"/>
            <w:vMerge w:val="continue"/>
            <w:vAlign w:val="center"/>
          </w:tcPr>
          <w:p w14:paraId="2D751542">
            <w:pPr>
              <w:spacing w:line="28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</w:p>
        </w:tc>
        <w:tc>
          <w:tcPr>
            <w:tcW w:w="4105" w:type="dxa"/>
            <w:vAlign w:val="center"/>
          </w:tcPr>
          <w:p w14:paraId="21F5287E">
            <w:pPr>
              <w:spacing w:line="300" w:lineRule="exact"/>
              <w:rPr>
                <w:rFonts w:cs="仿宋_GB2312" w:asciiTheme="minorEastAsia" w:hAnsiTheme="minorEastAsia"/>
              </w:rPr>
            </w:pPr>
            <w:r>
              <w:rPr>
                <w:rFonts w:hint="eastAsia" w:cs="仿宋_GB2312" w:asciiTheme="minorEastAsia" w:hAnsiTheme="minorEastAsia"/>
              </w:rPr>
              <w:t>B9每百名学生拥有高于规定学历教师数：小学、初中分别达到4.2人以上、5.3人以上。</w:t>
            </w:r>
          </w:p>
        </w:tc>
        <w:tc>
          <w:tcPr>
            <w:tcW w:w="3712" w:type="dxa"/>
            <w:vAlign w:val="center"/>
          </w:tcPr>
          <w:p w14:paraId="03CCBB2D">
            <w:pPr>
              <w:spacing w:line="300" w:lineRule="exact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5A9560C0">
            <w:pPr>
              <w:spacing w:line="30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65EF69BA">
            <w:pPr>
              <w:spacing w:line="30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3F02F6DC">
            <w:pPr>
              <w:spacing w:line="300" w:lineRule="exact"/>
              <w:rPr>
                <w:rFonts w:hint="eastAsia" w:cs="仿宋_GB2312" w:asciiTheme="minorEastAsia" w:hAnsiTheme="minorEastAsia"/>
              </w:rPr>
            </w:pPr>
          </w:p>
        </w:tc>
      </w:tr>
      <w:tr w14:paraId="1149A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57" w:type="dxa"/>
            <w:vMerge w:val="continue"/>
            <w:vAlign w:val="center"/>
          </w:tcPr>
          <w:p w14:paraId="062C03AB">
            <w:pPr>
              <w:spacing w:line="28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</w:p>
        </w:tc>
        <w:tc>
          <w:tcPr>
            <w:tcW w:w="4105" w:type="dxa"/>
            <w:vAlign w:val="center"/>
          </w:tcPr>
          <w:p w14:paraId="417EF7FA">
            <w:pPr>
              <w:spacing w:line="300" w:lineRule="exact"/>
              <w:rPr>
                <w:rFonts w:cs="仿宋_GB2312" w:asciiTheme="minorEastAsia" w:hAnsiTheme="minorEastAsia"/>
              </w:rPr>
            </w:pPr>
            <w:r>
              <w:rPr>
                <w:rFonts w:hint="eastAsia" w:cs="仿宋_GB2312" w:asciiTheme="minorEastAsia" w:hAnsiTheme="minorEastAsia"/>
              </w:rPr>
              <w:t>B10每百名学生拥有县级以上骨干教师数：小学、初中均达到1人以上。</w:t>
            </w:r>
          </w:p>
        </w:tc>
        <w:tc>
          <w:tcPr>
            <w:tcW w:w="3712" w:type="dxa"/>
            <w:vAlign w:val="center"/>
          </w:tcPr>
          <w:p w14:paraId="7C0AA49F">
            <w:pPr>
              <w:spacing w:line="300" w:lineRule="exact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0D879DC8">
            <w:pPr>
              <w:spacing w:line="30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043F9C6F">
            <w:pPr>
              <w:spacing w:line="30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40A9C858">
            <w:pPr>
              <w:spacing w:line="300" w:lineRule="exact"/>
              <w:rPr>
                <w:rFonts w:hint="eastAsia" w:cs="仿宋_GB2312" w:asciiTheme="minorEastAsia" w:hAnsiTheme="minorEastAsia"/>
              </w:rPr>
            </w:pPr>
          </w:p>
        </w:tc>
      </w:tr>
      <w:tr w14:paraId="16B2D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957" w:type="dxa"/>
            <w:vMerge w:val="continue"/>
            <w:vAlign w:val="center"/>
          </w:tcPr>
          <w:p w14:paraId="3304F5B0">
            <w:pPr>
              <w:spacing w:line="28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</w:p>
        </w:tc>
        <w:tc>
          <w:tcPr>
            <w:tcW w:w="4105" w:type="dxa"/>
            <w:vAlign w:val="center"/>
          </w:tcPr>
          <w:p w14:paraId="7FCECE5B">
            <w:pPr>
              <w:spacing w:line="300" w:lineRule="exact"/>
              <w:rPr>
                <w:rFonts w:cs="仿宋_GB2312" w:asciiTheme="minorEastAsia" w:hAnsiTheme="minorEastAsia"/>
              </w:rPr>
            </w:pPr>
            <w:r>
              <w:rPr>
                <w:rFonts w:hint="eastAsia" w:cs="仿宋_GB2312" w:asciiTheme="minorEastAsia" w:hAnsiTheme="minorEastAsia"/>
              </w:rPr>
              <w:t>B11每百名学生拥有体育、艺术（美术、音乐）专任教师数：小学、初中均达到0.9人以上。</w:t>
            </w:r>
          </w:p>
        </w:tc>
        <w:tc>
          <w:tcPr>
            <w:tcW w:w="3712" w:type="dxa"/>
            <w:vAlign w:val="center"/>
          </w:tcPr>
          <w:p w14:paraId="20522CC1">
            <w:pPr>
              <w:spacing w:line="300" w:lineRule="exact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6C955CA4">
            <w:pPr>
              <w:spacing w:line="30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63F7A1CA">
            <w:pPr>
              <w:spacing w:line="30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6B5D939E">
            <w:pPr>
              <w:spacing w:line="300" w:lineRule="exact"/>
              <w:rPr>
                <w:rFonts w:hint="eastAsia" w:cs="仿宋_GB2312" w:asciiTheme="minorEastAsia" w:hAnsiTheme="minorEastAsia"/>
              </w:rPr>
            </w:pPr>
          </w:p>
        </w:tc>
      </w:tr>
      <w:tr w14:paraId="48F71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57" w:type="dxa"/>
            <w:vMerge w:val="continue"/>
            <w:vAlign w:val="center"/>
          </w:tcPr>
          <w:p w14:paraId="394FCC8B">
            <w:pPr>
              <w:spacing w:line="28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</w:p>
        </w:tc>
        <w:tc>
          <w:tcPr>
            <w:tcW w:w="4105" w:type="dxa"/>
            <w:vAlign w:val="center"/>
          </w:tcPr>
          <w:p w14:paraId="3B16DDA3">
            <w:pPr>
              <w:spacing w:line="300" w:lineRule="exact"/>
              <w:rPr>
                <w:rFonts w:cs="仿宋_GB2312" w:asciiTheme="minorEastAsia" w:hAnsiTheme="minorEastAsia"/>
              </w:rPr>
            </w:pPr>
            <w:r>
              <w:rPr>
                <w:rFonts w:hint="eastAsia" w:cs="仿宋_GB2312" w:asciiTheme="minorEastAsia" w:hAnsiTheme="minorEastAsia"/>
              </w:rPr>
              <w:t>B12学校按照不低于学校年度公用经费预算总额的5%安排教师培训经费。</w:t>
            </w:r>
          </w:p>
        </w:tc>
        <w:tc>
          <w:tcPr>
            <w:tcW w:w="3712" w:type="dxa"/>
            <w:vAlign w:val="center"/>
          </w:tcPr>
          <w:p w14:paraId="5CA299AF">
            <w:pPr>
              <w:spacing w:line="300" w:lineRule="exact"/>
              <w:jc w:val="center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6436E806">
            <w:pPr>
              <w:spacing w:line="300" w:lineRule="exact"/>
              <w:jc w:val="center"/>
              <w:rPr>
                <w:rFonts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05BA3FC0">
            <w:pPr>
              <w:spacing w:line="300" w:lineRule="exact"/>
              <w:jc w:val="center"/>
              <w:rPr>
                <w:rFonts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5E63475D">
            <w:pPr>
              <w:spacing w:line="300" w:lineRule="exact"/>
              <w:jc w:val="center"/>
              <w:rPr>
                <w:rFonts w:cs="仿宋_GB2312" w:asciiTheme="minorEastAsia" w:hAnsiTheme="minorEastAsia"/>
              </w:rPr>
            </w:pPr>
          </w:p>
        </w:tc>
      </w:tr>
      <w:tr w14:paraId="55804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957" w:type="dxa"/>
            <w:vMerge w:val="continue"/>
            <w:vAlign w:val="center"/>
          </w:tcPr>
          <w:p w14:paraId="57A3B170">
            <w:pPr>
              <w:spacing w:line="28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</w:p>
        </w:tc>
        <w:tc>
          <w:tcPr>
            <w:tcW w:w="4105" w:type="dxa"/>
            <w:vAlign w:val="center"/>
          </w:tcPr>
          <w:p w14:paraId="48078F93">
            <w:pPr>
              <w:spacing w:line="300" w:lineRule="exact"/>
              <w:rPr>
                <w:rFonts w:cs="仿宋_GB2312" w:asciiTheme="minorEastAsia" w:hAnsiTheme="minorEastAsia"/>
              </w:rPr>
            </w:pPr>
            <w:r>
              <w:rPr>
                <w:rFonts w:hint="eastAsia" w:cs="仿宋_GB2312" w:asciiTheme="minorEastAsia" w:hAnsiTheme="minorEastAsia"/>
              </w:rPr>
              <w:t>B13教师能熟练运用信息化手段组织教学，设施设备利用率达到较高水平。</w:t>
            </w:r>
          </w:p>
        </w:tc>
        <w:tc>
          <w:tcPr>
            <w:tcW w:w="3712" w:type="dxa"/>
            <w:vAlign w:val="center"/>
          </w:tcPr>
          <w:p w14:paraId="5C35CBEE">
            <w:pPr>
              <w:spacing w:line="300" w:lineRule="exact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60D67BB0">
            <w:pPr>
              <w:spacing w:line="30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49842566">
            <w:pPr>
              <w:spacing w:line="30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2C2EF1B8">
            <w:pPr>
              <w:spacing w:line="300" w:lineRule="exact"/>
              <w:rPr>
                <w:rFonts w:hint="eastAsia" w:cs="仿宋_GB2312" w:asciiTheme="minorEastAsia" w:hAnsiTheme="minorEastAsia"/>
              </w:rPr>
            </w:pPr>
          </w:p>
        </w:tc>
      </w:tr>
      <w:tr w14:paraId="26830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7" w:type="dxa"/>
            <w:vMerge w:val="continue"/>
            <w:vAlign w:val="center"/>
          </w:tcPr>
          <w:p w14:paraId="545D4CDC">
            <w:pPr>
              <w:spacing w:line="28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</w:p>
        </w:tc>
        <w:tc>
          <w:tcPr>
            <w:tcW w:w="4105" w:type="dxa"/>
            <w:vAlign w:val="center"/>
          </w:tcPr>
          <w:p w14:paraId="549446F8">
            <w:pPr>
              <w:spacing w:line="300" w:lineRule="exact"/>
              <w:rPr>
                <w:rFonts w:cs="仿宋_GB2312" w:asciiTheme="minorEastAsia" w:hAnsiTheme="minorEastAsia"/>
              </w:rPr>
            </w:pPr>
            <w:r>
              <w:rPr>
                <w:rFonts w:hint="eastAsia" w:cs="仿宋_GB2312" w:asciiTheme="minorEastAsia" w:hAnsiTheme="minorEastAsia"/>
              </w:rPr>
              <w:t>B14教师5年360学时培训完成率达到100%。</w:t>
            </w:r>
          </w:p>
        </w:tc>
        <w:tc>
          <w:tcPr>
            <w:tcW w:w="3712" w:type="dxa"/>
            <w:vAlign w:val="center"/>
          </w:tcPr>
          <w:p w14:paraId="4F7BDEED">
            <w:pPr>
              <w:spacing w:line="300" w:lineRule="exact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0A7ACE0A">
            <w:pPr>
              <w:spacing w:line="30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5AE29BEE">
            <w:pPr>
              <w:spacing w:line="30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6A62A2E4">
            <w:pPr>
              <w:spacing w:line="300" w:lineRule="exact"/>
              <w:rPr>
                <w:rFonts w:hint="eastAsia" w:cs="仿宋_GB2312" w:asciiTheme="minorEastAsia" w:hAnsiTheme="minorEastAsia"/>
              </w:rPr>
            </w:pPr>
          </w:p>
        </w:tc>
      </w:tr>
      <w:tr w14:paraId="6DADB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957" w:type="dxa"/>
            <w:vMerge w:val="continue"/>
            <w:vAlign w:val="center"/>
          </w:tcPr>
          <w:p w14:paraId="7145BD5D">
            <w:pPr>
              <w:spacing w:line="28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</w:p>
        </w:tc>
        <w:tc>
          <w:tcPr>
            <w:tcW w:w="4105" w:type="dxa"/>
            <w:vAlign w:val="center"/>
          </w:tcPr>
          <w:p w14:paraId="166FB340">
            <w:pPr>
              <w:spacing w:line="300" w:lineRule="exact"/>
              <w:rPr>
                <w:rFonts w:cs="仿宋_GB2312" w:asciiTheme="minorEastAsia" w:hAnsiTheme="minorEastAsia"/>
              </w:rPr>
            </w:pPr>
            <w:r>
              <w:rPr>
                <w:rFonts w:hint="eastAsia" w:cs="仿宋_GB2312" w:asciiTheme="minorEastAsia" w:hAnsiTheme="minorEastAsia"/>
              </w:rPr>
              <w:t>B15专任教师持有教师资格证上岗率达到100%。</w:t>
            </w:r>
          </w:p>
        </w:tc>
        <w:tc>
          <w:tcPr>
            <w:tcW w:w="3712" w:type="dxa"/>
            <w:vAlign w:val="center"/>
          </w:tcPr>
          <w:p w14:paraId="42C564FA">
            <w:pPr>
              <w:spacing w:line="300" w:lineRule="exact"/>
              <w:jc w:val="center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530E12BC">
            <w:pPr>
              <w:spacing w:line="300" w:lineRule="exact"/>
              <w:jc w:val="center"/>
              <w:rPr>
                <w:rFonts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740646F4">
            <w:pPr>
              <w:spacing w:line="300" w:lineRule="exact"/>
              <w:jc w:val="center"/>
              <w:rPr>
                <w:rFonts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18669306">
            <w:pPr>
              <w:spacing w:line="300" w:lineRule="exact"/>
              <w:jc w:val="center"/>
              <w:rPr>
                <w:rFonts w:cs="仿宋_GB2312" w:asciiTheme="minorEastAsia" w:hAnsiTheme="minorEastAsia"/>
              </w:rPr>
            </w:pPr>
          </w:p>
        </w:tc>
      </w:tr>
      <w:tr w14:paraId="75AE6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57" w:type="dxa"/>
            <w:vMerge w:val="restart"/>
            <w:vAlign w:val="center"/>
          </w:tcPr>
          <w:p w14:paraId="08D2F466">
            <w:pPr>
              <w:spacing w:line="28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  <w:r>
              <w:rPr>
                <w:rFonts w:hint="eastAsia" w:cs="仿宋_GB2312" w:asciiTheme="minorEastAsia" w:hAnsiTheme="minorEastAsia"/>
                <w:b/>
                <w:bCs/>
              </w:rPr>
              <w:t>A3</w:t>
            </w:r>
          </w:p>
          <w:p w14:paraId="40C70EF6">
            <w:pPr>
              <w:spacing w:line="280" w:lineRule="exact"/>
              <w:jc w:val="center"/>
              <w:rPr>
                <w:rFonts w:hint="eastAsia" w:cs="仿宋_GB2312" w:asciiTheme="minorEastAsia" w:hAnsiTheme="minorEastAsia"/>
                <w:b/>
                <w:bCs/>
                <w:lang w:eastAsia="zh-CN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lang w:eastAsia="zh-CN"/>
              </w:rPr>
              <w:t>教育</w:t>
            </w:r>
            <w:r>
              <w:rPr>
                <w:rFonts w:hint="eastAsia" w:cs="仿宋_GB2312" w:asciiTheme="minorEastAsia" w:hAnsiTheme="minorEastAsia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cs="仿宋_GB2312" w:asciiTheme="minorEastAsia" w:hAnsiTheme="minorEastAsia"/>
                <w:b/>
                <w:bCs/>
                <w:lang w:eastAsia="zh-CN"/>
              </w:rPr>
              <w:t>质量</w:t>
            </w:r>
          </w:p>
          <w:p w14:paraId="431CFA78">
            <w:pPr>
              <w:spacing w:line="280" w:lineRule="exact"/>
              <w:jc w:val="center"/>
              <w:rPr>
                <w:rFonts w:hint="eastAsia" w:cs="仿宋_GB2312" w:asciiTheme="minorEastAsia" w:hAnsiTheme="minorEastAsia" w:eastAsiaTheme="minorEastAsia"/>
                <w:b/>
                <w:bCs/>
                <w:lang w:eastAsia="zh-CN"/>
              </w:rPr>
            </w:pPr>
          </w:p>
        </w:tc>
        <w:tc>
          <w:tcPr>
            <w:tcW w:w="4105" w:type="dxa"/>
            <w:vAlign w:val="center"/>
          </w:tcPr>
          <w:p w14:paraId="04B11139">
            <w:pPr>
              <w:spacing w:line="300" w:lineRule="exact"/>
              <w:rPr>
                <w:rFonts w:cs="仿宋_GB2312" w:asciiTheme="minorEastAsia" w:hAnsiTheme="minorEastAsia"/>
              </w:rPr>
            </w:pPr>
            <w:r>
              <w:rPr>
                <w:rFonts w:hint="eastAsia" w:cs="仿宋_GB2312" w:asciiTheme="minorEastAsia" w:hAnsiTheme="minorEastAsia"/>
              </w:rPr>
              <w:t>B16学校制定章程；实现学校管理与教学信息化。</w:t>
            </w:r>
          </w:p>
        </w:tc>
        <w:tc>
          <w:tcPr>
            <w:tcW w:w="3712" w:type="dxa"/>
            <w:vAlign w:val="center"/>
          </w:tcPr>
          <w:p w14:paraId="74092772">
            <w:pPr>
              <w:spacing w:line="300" w:lineRule="exact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6E7A3993">
            <w:pPr>
              <w:spacing w:line="30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0DCE51D9">
            <w:pPr>
              <w:spacing w:line="30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70D67477">
            <w:pPr>
              <w:spacing w:line="300" w:lineRule="exact"/>
              <w:rPr>
                <w:rFonts w:hint="eastAsia" w:cs="仿宋_GB2312" w:asciiTheme="minorEastAsia" w:hAnsiTheme="minorEastAsia"/>
              </w:rPr>
            </w:pPr>
          </w:p>
        </w:tc>
      </w:tr>
      <w:tr w14:paraId="7AC7A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957" w:type="dxa"/>
            <w:vMerge w:val="continue"/>
            <w:vAlign w:val="center"/>
          </w:tcPr>
          <w:p w14:paraId="1B36194A">
            <w:pPr>
              <w:spacing w:line="280" w:lineRule="exact"/>
              <w:jc w:val="center"/>
              <w:rPr>
                <w:rFonts w:hint="eastAsia" w:cs="仿宋_GB2312" w:asciiTheme="minorEastAsia" w:hAnsiTheme="minorEastAsia" w:eastAsiaTheme="minorEastAsia"/>
                <w:b/>
                <w:bCs/>
                <w:lang w:eastAsia="zh-CN"/>
              </w:rPr>
            </w:pPr>
          </w:p>
        </w:tc>
        <w:tc>
          <w:tcPr>
            <w:tcW w:w="4105" w:type="dxa"/>
            <w:vAlign w:val="center"/>
          </w:tcPr>
          <w:p w14:paraId="569CD8C4">
            <w:pPr>
              <w:spacing w:line="300" w:lineRule="exact"/>
              <w:rPr>
                <w:rFonts w:cs="仿宋_GB2312" w:asciiTheme="minorEastAsia" w:hAnsiTheme="minorEastAsia"/>
              </w:rPr>
            </w:pPr>
            <w:r>
              <w:rPr>
                <w:rFonts w:hint="eastAsia" w:cs="仿宋_GB2312" w:asciiTheme="minorEastAsia" w:hAnsiTheme="minorEastAsia"/>
              </w:rPr>
              <w:t>B17学校德育工作、校园文化建设水平达到良好以上。</w:t>
            </w:r>
          </w:p>
        </w:tc>
        <w:tc>
          <w:tcPr>
            <w:tcW w:w="3712" w:type="dxa"/>
            <w:vAlign w:val="center"/>
          </w:tcPr>
          <w:p w14:paraId="5D02F7A5">
            <w:pPr>
              <w:spacing w:line="280" w:lineRule="exact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5960F409">
            <w:pPr>
              <w:spacing w:line="28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5B8B8E0F">
            <w:pPr>
              <w:spacing w:line="28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5DC80730">
            <w:pPr>
              <w:spacing w:line="280" w:lineRule="exact"/>
              <w:rPr>
                <w:rFonts w:hint="eastAsia" w:cs="仿宋_GB2312" w:asciiTheme="minorEastAsia" w:hAnsiTheme="minorEastAsia"/>
              </w:rPr>
            </w:pPr>
          </w:p>
        </w:tc>
      </w:tr>
      <w:tr w14:paraId="31BEF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957" w:type="dxa"/>
            <w:vMerge w:val="continue"/>
            <w:vAlign w:val="center"/>
          </w:tcPr>
          <w:p w14:paraId="5E56BA93">
            <w:pPr>
              <w:spacing w:line="28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</w:p>
        </w:tc>
        <w:tc>
          <w:tcPr>
            <w:tcW w:w="4105" w:type="dxa"/>
            <w:vAlign w:val="center"/>
          </w:tcPr>
          <w:p w14:paraId="3840E5D7">
            <w:pPr>
              <w:spacing w:line="300" w:lineRule="exact"/>
              <w:rPr>
                <w:rFonts w:cs="仿宋_GB2312" w:asciiTheme="minorEastAsia" w:hAnsiTheme="minorEastAsia"/>
              </w:rPr>
            </w:pPr>
            <w:r>
              <w:rPr>
                <w:rFonts w:hint="eastAsia" w:cs="仿宋_GB2312" w:asciiTheme="minorEastAsia" w:hAnsiTheme="minorEastAsia"/>
              </w:rPr>
              <w:t>B18课程开齐开足，教学秩序规范，综合实践活动有效开展。</w:t>
            </w:r>
          </w:p>
        </w:tc>
        <w:tc>
          <w:tcPr>
            <w:tcW w:w="3712" w:type="dxa"/>
            <w:vAlign w:val="center"/>
          </w:tcPr>
          <w:p w14:paraId="4F73375F">
            <w:pPr>
              <w:spacing w:line="280" w:lineRule="exact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77F43664">
            <w:pPr>
              <w:spacing w:line="28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6B354824">
            <w:pPr>
              <w:spacing w:line="28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29AAA7B2">
            <w:pPr>
              <w:spacing w:line="280" w:lineRule="exact"/>
              <w:rPr>
                <w:rFonts w:hint="eastAsia" w:cs="仿宋_GB2312" w:asciiTheme="minorEastAsia" w:hAnsiTheme="minorEastAsia"/>
              </w:rPr>
            </w:pPr>
          </w:p>
        </w:tc>
      </w:tr>
      <w:tr w14:paraId="497CF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957" w:type="dxa"/>
            <w:vMerge w:val="continue"/>
            <w:vAlign w:val="center"/>
          </w:tcPr>
          <w:p w14:paraId="7B1C95AC">
            <w:pPr>
              <w:spacing w:line="28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</w:p>
        </w:tc>
        <w:tc>
          <w:tcPr>
            <w:tcW w:w="4105" w:type="dxa"/>
            <w:vAlign w:val="center"/>
          </w:tcPr>
          <w:p w14:paraId="777C552A">
            <w:pPr>
              <w:spacing w:line="300" w:lineRule="exact"/>
              <w:rPr>
                <w:rFonts w:cs="仿宋_GB2312" w:asciiTheme="minorEastAsia" w:hAnsiTheme="minorEastAsia"/>
              </w:rPr>
            </w:pPr>
            <w:r>
              <w:rPr>
                <w:rFonts w:hint="eastAsia" w:cs="仿宋_GB2312" w:asciiTheme="minorEastAsia" w:hAnsiTheme="minorEastAsia"/>
              </w:rPr>
              <w:t>B19无过重课业负担。</w:t>
            </w:r>
          </w:p>
        </w:tc>
        <w:tc>
          <w:tcPr>
            <w:tcW w:w="3712" w:type="dxa"/>
            <w:vAlign w:val="center"/>
          </w:tcPr>
          <w:p w14:paraId="22B55717">
            <w:pPr>
              <w:spacing w:line="280" w:lineRule="exact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52EC123A">
            <w:pPr>
              <w:spacing w:line="28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06B216BD">
            <w:pPr>
              <w:spacing w:line="28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403AA969">
            <w:pPr>
              <w:spacing w:line="280" w:lineRule="exact"/>
              <w:rPr>
                <w:rFonts w:hint="eastAsia" w:cs="仿宋_GB2312" w:asciiTheme="minorEastAsia" w:hAnsiTheme="minorEastAsia"/>
              </w:rPr>
            </w:pPr>
          </w:p>
        </w:tc>
      </w:tr>
      <w:tr w14:paraId="78F10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957" w:type="dxa"/>
            <w:vMerge w:val="continue"/>
            <w:vAlign w:val="center"/>
          </w:tcPr>
          <w:p w14:paraId="395B9F27">
            <w:pPr>
              <w:spacing w:line="280" w:lineRule="exact"/>
              <w:jc w:val="center"/>
              <w:rPr>
                <w:rFonts w:cs="仿宋_GB2312" w:asciiTheme="minorEastAsia" w:hAnsiTheme="minorEastAsia"/>
                <w:b/>
                <w:bCs/>
              </w:rPr>
            </w:pPr>
          </w:p>
        </w:tc>
        <w:tc>
          <w:tcPr>
            <w:tcW w:w="4105" w:type="dxa"/>
            <w:vAlign w:val="center"/>
          </w:tcPr>
          <w:p w14:paraId="2BA82897">
            <w:pPr>
              <w:spacing w:line="300" w:lineRule="exact"/>
              <w:rPr>
                <w:rFonts w:cs="仿宋_GB2312" w:asciiTheme="minorEastAsia" w:hAnsiTheme="minorEastAsia"/>
              </w:rPr>
            </w:pPr>
            <w:r>
              <w:rPr>
                <w:rFonts w:hint="eastAsia" w:cs="仿宋_GB2312" w:asciiTheme="minorEastAsia" w:hAnsiTheme="minorEastAsia"/>
              </w:rPr>
              <w:t>B20在陕西省教育质量提升“316工程”督导评估中评定结果为良好以上</w:t>
            </w:r>
          </w:p>
        </w:tc>
        <w:tc>
          <w:tcPr>
            <w:tcW w:w="3712" w:type="dxa"/>
            <w:vAlign w:val="center"/>
          </w:tcPr>
          <w:p w14:paraId="773F7754">
            <w:pPr>
              <w:spacing w:line="280" w:lineRule="exact"/>
              <w:rPr>
                <w:rFonts w:cs="仿宋_GB2312" w:asciiTheme="minorEastAsia" w:hAnsiTheme="minorEastAsia"/>
              </w:rPr>
            </w:pPr>
          </w:p>
        </w:tc>
        <w:tc>
          <w:tcPr>
            <w:tcW w:w="3200" w:type="dxa"/>
            <w:vAlign w:val="center"/>
          </w:tcPr>
          <w:p w14:paraId="70E96806">
            <w:pPr>
              <w:spacing w:line="28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1213" w:type="dxa"/>
            <w:vAlign w:val="center"/>
          </w:tcPr>
          <w:p w14:paraId="143DEB12">
            <w:pPr>
              <w:spacing w:line="280" w:lineRule="exact"/>
              <w:rPr>
                <w:rFonts w:hint="eastAsia" w:cs="仿宋_GB2312" w:asciiTheme="minorEastAsia" w:hAnsiTheme="minorEastAsia"/>
              </w:rPr>
            </w:pPr>
          </w:p>
        </w:tc>
        <w:tc>
          <w:tcPr>
            <w:tcW w:w="950" w:type="dxa"/>
            <w:vAlign w:val="center"/>
          </w:tcPr>
          <w:p w14:paraId="7AF61B53">
            <w:pPr>
              <w:spacing w:line="280" w:lineRule="exact"/>
              <w:rPr>
                <w:rFonts w:hint="eastAsia" w:cs="仿宋_GB2312" w:asciiTheme="minorEastAsia" w:hAnsiTheme="minorEastAsia"/>
              </w:rPr>
            </w:pPr>
          </w:p>
        </w:tc>
      </w:tr>
    </w:tbl>
    <w:p w14:paraId="60371944">
      <w:pPr>
        <w:adjustRightInd w:val="0"/>
        <w:snapToGrid w:val="0"/>
        <w:spacing w:line="16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5C72C97">
      <w:pPr>
        <w:adjustRightInd w:val="0"/>
        <w:snapToGrid w:val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说明：本标准适用于50人以上（含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人）的教学点和学校。</w:t>
      </w:r>
    </w:p>
    <w:p w14:paraId="1713E5B7">
      <w:pPr>
        <w:adjustRightInd w:val="0"/>
        <w:snapToGrid w:val="0"/>
        <w:rPr>
          <w:rFonts w:ascii="Times New Roman" w:hAnsi="Times New Roman"/>
          <w:szCs w:val="21"/>
        </w:rPr>
        <w:sectPr>
          <w:footerReference r:id="rId3" w:type="default"/>
          <w:pgSz w:w="16838" w:h="11906" w:orient="landscape"/>
          <w:pgMar w:top="1134" w:right="1134" w:bottom="1134" w:left="1134" w:header="851" w:footer="964" w:gutter="0"/>
          <w:pgNumType w:fmt="numberInDash"/>
          <w:cols w:space="720" w:num="1"/>
          <w:docGrid w:linePitch="312" w:charSpace="0"/>
        </w:sectPr>
      </w:pPr>
    </w:p>
    <w:p w14:paraId="2837004B">
      <w:pPr>
        <w:adjustRightInd w:val="0"/>
        <w:snapToGrid w:val="0"/>
        <w:spacing w:line="240" w:lineRule="exact"/>
        <w:rPr>
          <w:rFonts w:ascii="Times New Roman" w:hAnsi="Times New Roman" w:eastAsia="黑体"/>
          <w:b/>
          <w:bCs/>
          <w:sz w:val="32"/>
          <w:szCs w:val="32"/>
        </w:rPr>
      </w:pPr>
    </w:p>
    <w:p w14:paraId="42E3AF5C">
      <w:pPr>
        <w:spacing w:line="640" w:lineRule="exact"/>
        <w:jc w:val="center"/>
        <w:rPr>
          <w:rFonts w:hint="eastAsia" w:ascii="Times New Roman" w:hAnsi="Times New Roman" w:eastAsia="方正小标宋简体"/>
          <w:bCs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/>
          <w:bCs/>
          <w:sz w:val="44"/>
          <w:szCs w:val="44"/>
          <w:lang w:eastAsia="zh-CN"/>
        </w:rPr>
        <w:t>蒲城县</w:t>
      </w:r>
      <w:r>
        <w:rPr>
          <w:rFonts w:hint="eastAsia" w:ascii="Times New Roman" w:hAnsi="Times New Roman" w:eastAsia="方正小标宋简体"/>
          <w:bCs/>
          <w:sz w:val="44"/>
          <w:szCs w:val="44"/>
        </w:rPr>
        <w:t>义务教育优质均衡发展</w:t>
      </w:r>
      <w:r>
        <w:rPr>
          <w:rFonts w:hint="eastAsia" w:ascii="Times New Roman" w:hAnsi="Times New Roman" w:eastAsia="方正小标宋简体"/>
          <w:bCs/>
          <w:sz w:val="44"/>
          <w:szCs w:val="44"/>
          <w:lang w:eastAsia="zh-CN"/>
        </w:rPr>
        <w:t>创建</w:t>
      </w:r>
      <w:r>
        <w:rPr>
          <w:rFonts w:hint="eastAsia" w:ascii="Times New Roman" w:hAnsi="Times New Roman" w:eastAsia="方正小标宋简体"/>
          <w:bCs/>
          <w:sz w:val="44"/>
          <w:szCs w:val="44"/>
        </w:rPr>
        <w:t>达标</w:t>
      </w:r>
      <w:r>
        <w:rPr>
          <w:rFonts w:hint="eastAsia" w:ascii="Times New Roman" w:hAnsi="Times New Roman" w:eastAsia="方正小标宋简体"/>
          <w:bCs/>
          <w:sz w:val="44"/>
          <w:szCs w:val="44"/>
          <w:lang w:eastAsia="zh-CN"/>
        </w:rPr>
        <w:t>监测自查台账（</w:t>
      </w:r>
      <w:r>
        <w:rPr>
          <w:rFonts w:hint="eastAsia" w:ascii="Times New Roman" w:hAnsi="Times New Roman" w:eastAsia="方正小标宋简体"/>
          <w:bCs/>
          <w:sz w:val="44"/>
          <w:szCs w:val="44"/>
          <w:lang w:val="en-US" w:eastAsia="zh-CN"/>
        </w:rPr>
        <w:t>50人以下教学点</w:t>
      </w:r>
      <w:r>
        <w:rPr>
          <w:rFonts w:hint="eastAsia" w:ascii="Times New Roman" w:hAnsi="Times New Roman" w:eastAsia="方正小标宋简体"/>
          <w:bCs/>
          <w:sz w:val="44"/>
          <w:szCs w:val="44"/>
          <w:lang w:eastAsia="zh-CN"/>
        </w:rPr>
        <w:t>）</w:t>
      </w:r>
    </w:p>
    <w:p w14:paraId="6989E249">
      <w:pPr>
        <w:spacing w:line="640" w:lineRule="exact"/>
        <w:jc w:val="both"/>
        <w:rPr>
          <w:rFonts w:hint="eastAsia" w:ascii="楷体_GB2312" w:hAnsi="楷体_GB2312" w:eastAsia="楷体_GB2312" w:cs="楷体_GB2312"/>
          <w:bCs/>
          <w:sz w:val="44"/>
          <w:szCs w:val="44"/>
          <w:lang w:eastAsia="zh-CN"/>
        </w:rPr>
      </w:pPr>
      <w:r>
        <w:rPr>
          <w:rFonts w:hint="eastAsia" w:ascii="楷体_GB2312" w:hAnsi="楷体_GB2312" w:eastAsia="楷体_GB2312" w:cs="楷体_GB2312"/>
          <w:bCs/>
          <w:sz w:val="28"/>
          <w:szCs w:val="28"/>
          <w:lang w:val="en-US" w:eastAsia="zh-CN"/>
        </w:rPr>
        <w:t>学校名称（盖章）：</w:t>
      </w:r>
      <w:r>
        <w:rPr>
          <w:rFonts w:hint="eastAsia" w:ascii="楷体_GB2312" w:hAnsi="楷体_GB2312" w:eastAsia="楷体_GB2312" w:cs="楷体_GB2312"/>
          <w:bCs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楷体_GB2312" w:hAnsi="楷体_GB2312" w:eastAsia="楷体_GB2312" w:cs="楷体_GB2312"/>
          <w:bCs/>
          <w:sz w:val="28"/>
          <w:szCs w:val="28"/>
          <w:u w:val="none"/>
          <w:lang w:val="en-US" w:eastAsia="zh-CN"/>
        </w:rPr>
        <w:t xml:space="preserve">      学校负责人：</w:t>
      </w:r>
      <w:r>
        <w:rPr>
          <w:rFonts w:hint="eastAsia" w:ascii="楷体_GB2312" w:hAnsi="楷体_GB2312" w:eastAsia="楷体_GB2312" w:cs="楷体_GB2312"/>
          <w:bCs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楷体_GB2312" w:hAnsi="楷体_GB2312" w:eastAsia="楷体_GB2312" w:cs="楷体_GB2312"/>
          <w:bCs/>
          <w:sz w:val="28"/>
          <w:szCs w:val="28"/>
          <w:u w:val="none"/>
          <w:lang w:val="en-US" w:eastAsia="zh-CN"/>
        </w:rPr>
        <w:t xml:space="preserve">      自查时间：</w:t>
      </w:r>
      <w:r>
        <w:rPr>
          <w:rFonts w:hint="eastAsia" w:ascii="楷体_GB2312" w:hAnsi="楷体_GB2312" w:eastAsia="楷体_GB2312" w:cs="楷体_GB2312"/>
          <w:bCs/>
          <w:sz w:val="28"/>
          <w:szCs w:val="28"/>
          <w:u w:val="single"/>
          <w:lang w:val="en-US" w:eastAsia="zh-CN"/>
        </w:rPr>
        <w:t xml:space="preserve">                </w:t>
      </w:r>
    </w:p>
    <w:tbl>
      <w:tblPr>
        <w:tblStyle w:val="4"/>
        <w:tblW w:w="14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7600"/>
        <w:gridCol w:w="2700"/>
        <w:gridCol w:w="1938"/>
        <w:gridCol w:w="1175"/>
        <w:gridCol w:w="700"/>
      </w:tblGrid>
      <w:tr w14:paraId="0AEEC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" w:hRule="atLeast"/>
          <w:tblHeader/>
          <w:jc w:val="center"/>
        </w:trPr>
        <w:tc>
          <w:tcPr>
            <w:tcW w:w="749" w:type="dxa"/>
            <w:vAlign w:val="center"/>
          </w:tcPr>
          <w:p w14:paraId="76AEAFBE">
            <w:pPr>
              <w:jc w:val="center"/>
              <w:rPr>
                <w:rFonts w:cs="仿宋_GB2312" w:asciiTheme="minorEastAsia" w:hAnsi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/>
                <w:b/>
                <w:szCs w:val="21"/>
              </w:rPr>
              <w:t>评估内容</w:t>
            </w:r>
          </w:p>
        </w:tc>
        <w:tc>
          <w:tcPr>
            <w:tcW w:w="7600" w:type="dxa"/>
            <w:vAlign w:val="center"/>
          </w:tcPr>
          <w:p w14:paraId="36CAA34F">
            <w:pPr>
              <w:jc w:val="center"/>
              <w:rPr>
                <w:rFonts w:cs="仿宋_GB2312" w:asciiTheme="minorEastAsia" w:hAnsi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/>
                <w:b/>
                <w:szCs w:val="21"/>
              </w:rPr>
              <w:t>标准要求</w:t>
            </w:r>
          </w:p>
        </w:tc>
        <w:tc>
          <w:tcPr>
            <w:tcW w:w="2700" w:type="dxa"/>
            <w:vAlign w:val="center"/>
          </w:tcPr>
          <w:p w14:paraId="13C89E53">
            <w:pPr>
              <w:jc w:val="center"/>
              <w:rPr>
                <w:rFonts w:hint="eastAsia" w:cs="仿宋_GB2312" w:asciiTheme="minorEastAsia" w:hAnsiTheme="minorEastAsia" w:eastAsiaTheme="minorEastAsia"/>
                <w:b/>
                <w:szCs w:val="21"/>
                <w:lang w:eastAsia="zh-CN"/>
              </w:rPr>
            </w:pPr>
            <w:r>
              <w:rPr>
                <w:rFonts w:hint="eastAsia" w:cs="仿宋_GB2312" w:asciiTheme="minorEastAsia" w:hAnsiTheme="minorEastAsia"/>
                <w:b/>
                <w:szCs w:val="21"/>
                <w:lang w:eastAsia="zh-CN"/>
              </w:rPr>
              <w:t>存在问题</w:t>
            </w:r>
          </w:p>
        </w:tc>
        <w:tc>
          <w:tcPr>
            <w:tcW w:w="1938" w:type="dxa"/>
            <w:vAlign w:val="center"/>
          </w:tcPr>
          <w:p w14:paraId="11BCCEBB">
            <w:pPr>
              <w:jc w:val="center"/>
              <w:rPr>
                <w:rFonts w:hint="eastAsia" w:cs="仿宋_GB2312" w:asciiTheme="minorEastAsia" w:hAnsiTheme="minorEastAsia"/>
                <w:b/>
                <w:szCs w:val="21"/>
                <w:lang w:eastAsia="zh-CN"/>
              </w:rPr>
            </w:pPr>
            <w:r>
              <w:rPr>
                <w:rFonts w:hint="eastAsia" w:cs="仿宋_GB2312" w:asciiTheme="minorEastAsia" w:hAnsiTheme="minorEastAsia"/>
                <w:b/>
                <w:szCs w:val="21"/>
                <w:lang w:eastAsia="zh-CN"/>
              </w:rPr>
              <w:t>整改措施</w:t>
            </w:r>
          </w:p>
        </w:tc>
        <w:tc>
          <w:tcPr>
            <w:tcW w:w="1175" w:type="dxa"/>
            <w:vAlign w:val="center"/>
          </w:tcPr>
          <w:p w14:paraId="61AA6D6E">
            <w:pPr>
              <w:jc w:val="center"/>
              <w:rPr>
                <w:rFonts w:hint="eastAsia" w:cs="仿宋_GB2312" w:asciiTheme="minorEastAsia" w:hAnsiTheme="minorEastAsia"/>
                <w:b/>
                <w:szCs w:val="21"/>
                <w:lang w:eastAsia="zh-CN"/>
              </w:rPr>
            </w:pPr>
            <w:r>
              <w:rPr>
                <w:rFonts w:hint="eastAsia" w:cs="仿宋_GB2312" w:asciiTheme="minorEastAsia" w:hAnsiTheme="minorEastAsia"/>
                <w:b/>
                <w:szCs w:val="21"/>
                <w:lang w:eastAsia="zh-CN"/>
              </w:rPr>
              <w:t>整改时限</w:t>
            </w:r>
          </w:p>
        </w:tc>
        <w:tc>
          <w:tcPr>
            <w:tcW w:w="700" w:type="dxa"/>
            <w:vAlign w:val="center"/>
          </w:tcPr>
          <w:p w14:paraId="696FD617">
            <w:pPr>
              <w:jc w:val="center"/>
              <w:rPr>
                <w:rFonts w:hint="eastAsia" w:cs="仿宋_GB2312" w:asciiTheme="minorEastAsia" w:hAnsiTheme="minorEastAsia"/>
                <w:b/>
                <w:szCs w:val="21"/>
                <w:lang w:eastAsia="zh-CN"/>
              </w:rPr>
            </w:pPr>
            <w:r>
              <w:rPr>
                <w:rFonts w:hint="eastAsia" w:cs="仿宋_GB2312" w:asciiTheme="minorEastAsia" w:hAnsiTheme="minorEastAsia"/>
                <w:b/>
                <w:szCs w:val="21"/>
                <w:lang w:eastAsia="zh-CN"/>
              </w:rPr>
              <w:t>备注</w:t>
            </w:r>
          </w:p>
        </w:tc>
      </w:tr>
      <w:tr w14:paraId="5274E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  <w:jc w:val="center"/>
        </w:trPr>
        <w:tc>
          <w:tcPr>
            <w:tcW w:w="749" w:type="dxa"/>
            <w:vMerge w:val="restart"/>
            <w:vAlign w:val="center"/>
          </w:tcPr>
          <w:p w14:paraId="3A4B2171">
            <w:pPr>
              <w:numPr>
                <w:ilvl w:val="0"/>
                <w:numId w:val="0"/>
              </w:numPr>
              <w:adjustRightInd w:val="0"/>
              <w:snapToGrid w:val="0"/>
              <w:jc w:val="center"/>
              <w:rPr>
                <w:rFonts w:cs="仿宋_GB2312" w:asciiTheme="minorEastAsia" w:hAnsiTheme="minorEastAsia"/>
                <w:b/>
                <w:bCs/>
                <w:szCs w:val="21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szCs w:val="21"/>
                <w:lang w:val="en-US" w:eastAsia="zh-CN"/>
              </w:rPr>
              <w:t xml:space="preserve">一、 </w:t>
            </w:r>
            <w:r>
              <w:rPr>
                <w:rFonts w:hint="eastAsia" w:cs="仿宋_GB2312" w:asciiTheme="minorEastAsia" w:hAnsiTheme="minorEastAsia"/>
                <w:b/>
                <w:bCs/>
                <w:szCs w:val="21"/>
              </w:rPr>
              <w:t>条件保障</w:t>
            </w:r>
          </w:p>
        </w:tc>
        <w:tc>
          <w:tcPr>
            <w:tcW w:w="7600" w:type="dxa"/>
            <w:vAlign w:val="center"/>
          </w:tcPr>
          <w:p w14:paraId="05E1875A">
            <w:pPr>
              <w:adjustRightInd w:val="0"/>
              <w:snapToGrid w:val="0"/>
              <w:jc w:val="left"/>
              <w:rPr>
                <w:rFonts w:cs="仿宋_GB2312" w:asciiTheme="minorEastAsia" w:hAnsiTheme="minorEastAsia"/>
                <w:szCs w:val="21"/>
              </w:rPr>
            </w:pPr>
            <w:r>
              <w:rPr>
                <w:rFonts w:hint="eastAsia" w:cs="仿宋_GB2312" w:asciiTheme="minorEastAsia" w:hAnsiTheme="minorEastAsia"/>
                <w:szCs w:val="21"/>
              </w:rPr>
              <w:t>1.消除危房和土木结构校舍，消除土操场，硬化室外活动场地。</w:t>
            </w:r>
          </w:p>
        </w:tc>
        <w:tc>
          <w:tcPr>
            <w:tcW w:w="2700" w:type="dxa"/>
            <w:vAlign w:val="center"/>
          </w:tcPr>
          <w:p w14:paraId="2136CD00">
            <w:pPr>
              <w:adjustRightInd w:val="0"/>
              <w:snapToGrid w:val="0"/>
              <w:jc w:val="left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938" w:type="dxa"/>
            <w:vAlign w:val="center"/>
          </w:tcPr>
          <w:p w14:paraId="07206F27">
            <w:pPr>
              <w:adjustRightInd w:val="0"/>
              <w:snapToGrid w:val="0"/>
              <w:jc w:val="left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20F6C7AB">
            <w:pPr>
              <w:adjustRightInd w:val="0"/>
              <w:snapToGrid w:val="0"/>
              <w:jc w:val="left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2055325B">
            <w:pPr>
              <w:adjustRightInd w:val="0"/>
              <w:snapToGrid w:val="0"/>
              <w:jc w:val="left"/>
              <w:rPr>
                <w:rFonts w:hint="eastAsia" w:cs="仿宋_GB2312" w:asciiTheme="minorEastAsia" w:hAnsiTheme="minorEastAsia"/>
                <w:szCs w:val="21"/>
              </w:rPr>
            </w:pPr>
          </w:p>
        </w:tc>
      </w:tr>
      <w:tr w14:paraId="43BAD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exact"/>
          <w:jc w:val="center"/>
        </w:trPr>
        <w:tc>
          <w:tcPr>
            <w:tcW w:w="749" w:type="dxa"/>
            <w:vMerge w:val="continue"/>
            <w:vAlign w:val="center"/>
          </w:tcPr>
          <w:p w14:paraId="44864830">
            <w:pPr>
              <w:adjustRightInd w:val="0"/>
              <w:snapToGrid w:val="0"/>
              <w:jc w:val="center"/>
              <w:rPr>
                <w:rFonts w:cs="仿宋_GB2312"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7600" w:type="dxa"/>
            <w:tcBorders>
              <w:top w:val="nil"/>
            </w:tcBorders>
            <w:vAlign w:val="center"/>
          </w:tcPr>
          <w:p w14:paraId="2A50DAB0">
            <w:pPr>
              <w:adjustRightInd w:val="0"/>
              <w:snapToGrid w:val="0"/>
              <w:jc w:val="left"/>
              <w:rPr>
                <w:rFonts w:cs="仿宋_GB2312" w:asciiTheme="minorEastAsia" w:hAnsiTheme="minorEastAsia"/>
                <w:szCs w:val="21"/>
              </w:rPr>
            </w:pPr>
            <w:r>
              <w:rPr>
                <w:rFonts w:hint="eastAsia" w:cs="仿宋_GB2312" w:asciiTheme="minorEastAsia" w:hAnsiTheme="minorEastAsia"/>
                <w:szCs w:val="21"/>
              </w:rPr>
              <w:t>2.普通教室面积达到40-54平方米或生均2平方米，照明配备日光灯，功率达到240-360瓦。</w:t>
            </w:r>
          </w:p>
        </w:tc>
        <w:tc>
          <w:tcPr>
            <w:tcW w:w="2700" w:type="dxa"/>
            <w:tcBorders>
              <w:top w:val="nil"/>
            </w:tcBorders>
            <w:vAlign w:val="center"/>
          </w:tcPr>
          <w:p w14:paraId="0B061A40">
            <w:pPr>
              <w:adjustRightInd w:val="0"/>
              <w:snapToGrid w:val="0"/>
              <w:jc w:val="left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938" w:type="dxa"/>
            <w:tcBorders>
              <w:top w:val="nil"/>
            </w:tcBorders>
            <w:vAlign w:val="center"/>
          </w:tcPr>
          <w:p w14:paraId="302E1EC8">
            <w:pPr>
              <w:adjustRightInd w:val="0"/>
              <w:snapToGrid w:val="0"/>
              <w:jc w:val="left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175" w:type="dxa"/>
            <w:tcBorders>
              <w:top w:val="nil"/>
            </w:tcBorders>
            <w:vAlign w:val="center"/>
          </w:tcPr>
          <w:p w14:paraId="6E1EA565">
            <w:pPr>
              <w:adjustRightInd w:val="0"/>
              <w:snapToGrid w:val="0"/>
              <w:jc w:val="left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700" w:type="dxa"/>
            <w:tcBorders>
              <w:top w:val="nil"/>
            </w:tcBorders>
            <w:vAlign w:val="center"/>
          </w:tcPr>
          <w:p w14:paraId="1D9F4012">
            <w:pPr>
              <w:adjustRightInd w:val="0"/>
              <w:snapToGrid w:val="0"/>
              <w:jc w:val="left"/>
              <w:rPr>
                <w:rFonts w:hint="eastAsia" w:cs="仿宋_GB2312" w:asciiTheme="minorEastAsia" w:hAnsiTheme="minorEastAsia"/>
                <w:szCs w:val="21"/>
              </w:rPr>
            </w:pPr>
          </w:p>
        </w:tc>
      </w:tr>
      <w:tr w14:paraId="6FC60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3" w:hRule="exact"/>
          <w:jc w:val="center"/>
        </w:trPr>
        <w:tc>
          <w:tcPr>
            <w:tcW w:w="749" w:type="dxa"/>
            <w:vMerge w:val="continue"/>
            <w:vAlign w:val="center"/>
          </w:tcPr>
          <w:p w14:paraId="4CF4661A">
            <w:pPr>
              <w:adjustRightInd w:val="0"/>
              <w:snapToGrid w:val="0"/>
              <w:jc w:val="center"/>
              <w:rPr>
                <w:rFonts w:cs="仿宋_GB2312"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7600" w:type="dxa"/>
            <w:vAlign w:val="center"/>
          </w:tcPr>
          <w:p w14:paraId="71C6E4AD">
            <w:pPr>
              <w:adjustRightInd w:val="0"/>
              <w:snapToGrid w:val="0"/>
              <w:jc w:val="left"/>
              <w:rPr>
                <w:rFonts w:cs="仿宋_GB2312" w:asciiTheme="minorEastAsia" w:hAnsiTheme="minorEastAsia"/>
                <w:szCs w:val="21"/>
              </w:rPr>
            </w:pPr>
            <w:r>
              <w:rPr>
                <w:rFonts w:hint="eastAsia" w:cs="仿宋_GB2312" w:asciiTheme="minorEastAsia" w:hAnsiTheme="minorEastAsia"/>
                <w:szCs w:val="21"/>
              </w:rPr>
              <w:t>3.根据学校实际和教学需要，合理设置多功能教室（包含科学实验、科技活动、劳动课、音乐美术）、计算机多媒体教室、体育器材室（包含体育活动、卫生保健）、少队部（包含心理辅导、留守儿童管护）、会议室（包含档案资料、德育展览），功能部室面积满足教育教学活动需要。</w:t>
            </w:r>
          </w:p>
        </w:tc>
        <w:tc>
          <w:tcPr>
            <w:tcW w:w="2700" w:type="dxa"/>
            <w:vAlign w:val="center"/>
          </w:tcPr>
          <w:p w14:paraId="76428711">
            <w:pPr>
              <w:adjustRightInd w:val="0"/>
              <w:snapToGrid w:val="0"/>
              <w:jc w:val="left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938" w:type="dxa"/>
            <w:vAlign w:val="center"/>
          </w:tcPr>
          <w:p w14:paraId="6AEE2C6D">
            <w:pPr>
              <w:adjustRightInd w:val="0"/>
              <w:snapToGrid w:val="0"/>
              <w:jc w:val="left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549C1647">
            <w:pPr>
              <w:adjustRightInd w:val="0"/>
              <w:snapToGrid w:val="0"/>
              <w:jc w:val="left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40E84958">
            <w:pPr>
              <w:adjustRightInd w:val="0"/>
              <w:snapToGrid w:val="0"/>
              <w:jc w:val="left"/>
              <w:rPr>
                <w:rFonts w:hint="eastAsia" w:cs="仿宋_GB2312" w:asciiTheme="minorEastAsia" w:hAnsiTheme="minorEastAsia"/>
                <w:szCs w:val="21"/>
              </w:rPr>
            </w:pPr>
          </w:p>
        </w:tc>
      </w:tr>
      <w:tr w14:paraId="52820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749" w:type="dxa"/>
            <w:vMerge w:val="continue"/>
            <w:vAlign w:val="center"/>
          </w:tcPr>
          <w:p w14:paraId="462D6580">
            <w:pPr>
              <w:adjustRightInd w:val="0"/>
              <w:snapToGrid w:val="0"/>
              <w:jc w:val="center"/>
              <w:rPr>
                <w:rFonts w:cs="仿宋_GB2312"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7600" w:type="dxa"/>
            <w:vAlign w:val="center"/>
          </w:tcPr>
          <w:p w14:paraId="7A4A7F07">
            <w:pPr>
              <w:adjustRightInd w:val="0"/>
              <w:snapToGrid w:val="0"/>
              <w:rPr>
                <w:rFonts w:cs="仿宋_GB2312" w:asciiTheme="minorEastAsia" w:hAnsiTheme="minorEastAsia"/>
                <w:szCs w:val="21"/>
              </w:rPr>
            </w:pPr>
            <w:r>
              <w:rPr>
                <w:rFonts w:hint="eastAsia" w:cs="仿宋_GB2312" w:asciiTheme="minorEastAsia" w:hAnsiTheme="minorEastAsia"/>
                <w:szCs w:val="21"/>
              </w:rPr>
              <w:t>4.教学仪器设备、体音美器材设施达到省定标准，配备供暖、降温、厨房及饮水等设施；旱厕改为水厕或进行无害化处理。</w:t>
            </w:r>
          </w:p>
        </w:tc>
        <w:tc>
          <w:tcPr>
            <w:tcW w:w="2700" w:type="dxa"/>
            <w:vAlign w:val="center"/>
          </w:tcPr>
          <w:p w14:paraId="55FDA03E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938" w:type="dxa"/>
            <w:vAlign w:val="center"/>
          </w:tcPr>
          <w:p w14:paraId="1DBF24DF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65AD08CB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59BBCF3B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</w:tr>
      <w:tr w14:paraId="78CBE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749" w:type="dxa"/>
            <w:vMerge w:val="continue"/>
            <w:vAlign w:val="center"/>
          </w:tcPr>
          <w:p w14:paraId="179CC0F2">
            <w:pPr>
              <w:adjustRightInd w:val="0"/>
              <w:snapToGrid w:val="0"/>
              <w:jc w:val="center"/>
              <w:rPr>
                <w:rFonts w:cs="仿宋_GB2312"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7600" w:type="dxa"/>
            <w:vAlign w:val="center"/>
          </w:tcPr>
          <w:p w14:paraId="5F7D73D8">
            <w:pPr>
              <w:adjustRightInd w:val="0"/>
              <w:snapToGrid w:val="0"/>
              <w:rPr>
                <w:rFonts w:cs="仿宋_GB2312" w:asciiTheme="minorEastAsia" w:hAnsiTheme="minorEastAsia"/>
                <w:szCs w:val="21"/>
              </w:rPr>
            </w:pPr>
            <w:r>
              <w:rPr>
                <w:rFonts w:hint="eastAsia" w:cs="仿宋_GB2312" w:asciiTheme="minorEastAsia" w:hAnsiTheme="minorEastAsia"/>
                <w:szCs w:val="21"/>
              </w:rPr>
              <w:t>5.学校安全设施完善，物防、技防、人防到位，学校周边环境综合治理到位。</w:t>
            </w:r>
          </w:p>
        </w:tc>
        <w:tc>
          <w:tcPr>
            <w:tcW w:w="2700" w:type="dxa"/>
            <w:vAlign w:val="center"/>
          </w:tcPr>
          <w:p w14:paraId="31161A38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938" w:type="dxa"/>
            <w:vAlign w:val="center"/>
          </w:tcPr>
          <w:p w14:paraId="6EEA63FB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523D5E61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59517E36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</w:tr>
      <w:tr w14:paraId="6998C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749" w:type="dxa"/>
            <w:vMerge w:val="continue"/>
            <w:vAlign w:val="center"/>
          </w:tcPr>
          <w:p w14:paraId="1C462BF0">
            <w:pPr>
              <w:adjustRightInd w:val="0"/>
              <w:snapToGrid w:val="0"/>
              <w:jc w:val="center"/>
              <w:rPr>
                <w:rFonts w:cs="仿宋_GB2312"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7600" w:type="dxa"/>
            <w:vAlign w:val="center"/>
          </w:tcPr>
          <w:p w14:paraId="00810E2E">
            <w:pPr>
              <w:adjustRightInd w:val="0"/>
              <w:snapToGrid w:val="0"/>
              <w:jc w:val="left"/>
              <w:rPr>
                <w:rFonts w:cs="仿宋_GB2312" w:asciiTheme="minorEastAsia" w:hAnsiTheme="minorEastAsia"/>
                <w:szCs w:val="21"/>
              </w:rPr>
            </w:pPr>
            <w:r>
              <w:rPr>
                <w:rFonts w:hint="eastAsia" w:cs="仿宋_GB2312" w:asciiTheme="minorEastAsia" w:hAnsiTheme="minorEastAsia"/>
                <w:szCs w:val="21"/>
              </w:rPr>
              <w:t>6.教育经费有保障，按100人拨付生均公用经费；对农村寄宿制学校按在校生年生均200元标准增加公用经费；经费管理和使用规范。</w:t>
            </w:r>
          </w:p>
        </w:tc>
        <w:tc>
          <w:tcPr>
            <w:tcW w:w="2700" w:type="dxa"/>
            <w:vAlign w:val="center"/>
          </w:tcPr>
          <w:p w14:paraId="5C30194C">
            <w:pPr>
              <w:adjustRightInd w:val="0"/>
              <w:snapToGrid w:val="0"/>
              <w:jc w:val="left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938" w:type="dxa"/>
            <w:vAlign w:val="center"/>
          </w:tcPr>
          <w:p w14:paraId="15AA9C89">
            <w:pPr>
              <w:adjustRightInd w:val="0"/>
              <w:snapToGrid w:val="0"/>
              <w:jc w:val="left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1BC7F4C4">
            <w:pPr>
              <w:adjustRightInd w:val="0"/>
              <w:snapToGrid w:val="0"/>
              <w:jc w:val="left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5F91564C">
            <w:pPr>
              <w:adjustRightInd w:val="0"/>
              <w:snapToGrid w:val="0"/>
              <w:jc w:val="left"/>
              <w:rPr>
                <w:rFonts w:hint="eastAsia" w:cs="仿宋_GB2312" w:asciiTheme="minorEastAsia" w:hAnsiTheme="minorEastAsia"/>
                <w:szCs w:val="21"/>
              </w:rPr>
            </w:pPr>
          </w:p>
        </w:tc>
      </w:tr>
      <w:tr w14:paraId="29BF8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749" w:type="dxa"/>
            <w:vMerge w:val="restart"/>
            <w:vAlign w:val="center"/>
          </w:tcPr>
          <w:p w14:paraId="5AB24119">
            <w:pPr>
              <w:numPr>
                <w:ilvl w:val="0"/>
                <w:numId w:val="0"/>
              </w:numPr>
              <w:adjustRightInd w:val="0"/>
              <w:snapToGrid w:val="0"/>
              <w:ind w:leftChars="0"/>
              <w:jc w:val="center"/>
              <w:rPr>
                <w:rFonts w:cs="仿宋_GB2312" w:asciiTheme="minorEastAsia" w:hAnsiTheme="minorEastAsia"/>
                <w:b/>
                <w:bCs/>
                <w:szCs w:val="21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szCs w:val="21"/>
                <w:lang w:val="en-US" w:eastAsia="zh-CN"/>
              </w:rPr>
              <w:t xml:space="preserve">二、 </w:t>
            </w:r>
            <w:r>
              <w:rPr>
                <w:rFonts w:hint="eastAsia" w:cs="仿宋_GB2312" w:asciiTheme="minorEastAsia" w:hAnsiTheme="minorEastAsia"/>
                <w:b/>
                <w:bCs/>
                <w:szCs w:val="21"/>
              </w:rPr>
              <w:t>教师配备</w:t>
            </w:r>
          </w:p>
        </w:tc>
        <w:tc>
          <w:tcPr>
            <w:tcW w:w="7600" w:type="dxa"/>
            <w:vAlign w:val="center"/>
          </w:tcPr>
          <w:p w14:paraId="1A2928DF">
            <w:pPr>
              <w:adjustRightInd w:val="0"/>
              <w:snapToGrid w:val="0"/>
              <w:rPr>
                <w:rFonts w:cs="仿宋_GB2312" w:asciiTheme="minorEastAsia" w:hAnsiTheme="minorEastAsia"/>
                <w:szCs w:val="21"/>
              </w:rPr>
            </w:pPr>
            <w:r>
              <w:rPr>
                <w:rFonts w:hint="eastAsia" w:cs="仿宋_GB2312" w:asciiTheme="minorEastAsia" w:hAnsiTheme="minorEastAsia"/>
                <w:szCs w:val="21"/>
              </w:rPr>
              <w:t>7.教师数量满足，学历合格，大专以上学历占比达到95%以上，中级以上职称占比达到35%以上，有兼职少先队辅导员、卫生保健人员、安保人员和食宿管理人员。</w:t>
            </w:r>
          </w:p>
        </w:tc>
        <w:tc>
          <w:tcPr>
            <w:tcW w:w="2700" w:type="dxa"/>
            <w:vAlign w:val="center"/>
          </w:tcPr>
          <w:p w14:paraId="5D949CD2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938" w:type="dxa"/>
            <w:vAlign w:val="center"/>
          </w:tcPr>
          <w:p w14:paraId="3DAE86B3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31C1AA9B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3A68431C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</w:tr>
      <w:tr w14:paraId="768C3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749" w:type="dxa"/>
            <w:vMerge w:val="continue"/>
            <w:vAlign w:val="center"/>
          </w:tcPr>
          <w:p w14:paraId="5B99FE6D">
            <w:pPr>
              <w:adjustRightInd w:val="0"/>
              <w:snapToGrid w:val="0"/>
              <w:jc w:val="center"/>
              <w:rPr>
                <w:rFonts w:cs="仿宋_GB2312" w:asciiTheme="minorEastAsia" w:hAnsiTheme="minorEastAsia"/>
                <w:szCs w:val="21"/>
              </w:rPr>
            </w:pPr>
          </w:p>
        </w:tc>
        <w:tc>
          <w:tcPr>
            <w:tcW w:w="7600" w:type="dxa"/>
            <w:vAlign w:val="center"/>
          </w:tcPr>
          <w:p w14:paraId="7FC4B557">
            <w:pPr>
              <w:adjustRightInd w:val="0"/>
              <w:snapToGrid w:val="0"/>
              <w:rPr>
                <w:rFonts w:cs="仿宋_GB2312" w:asciiTheme="minorEastAsia" w:hAnsiTheme="minorEastAsia"/>
                <w:szCs w:val="21"/>
              </w:rPr>
            </w:pPr>
            <w:r>
              <w:rPr>
                <w:rFonts w:hint="eastAsia" w:cs="仿宋_GB2312" w:asciiTheme="minorEastAsia" w:hAnsiTheme="minorEastAsia"/>
                <w:szCs w:val="21"/>
              </w:rPr>
              <w:t>8.教师待遇落实，乡村教师享受乡镇工作补贴、集中连片特困地区生活补助和艰苦边远地区津贴等政策。</w:t>
            </w:r>
          </w:p>
        </w:tc>
        <w:tc>
          <w:tcPr>
            <w:tcW w:w="2700" w:type="dxa"/>
            <w:vAlign w:val="center"/>
          </w:tcPr>
          <w:p w14:paraId="02285DC4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938" w:type="dxa"/>
            <w:vAlign w:val="center"/>
          </w:tcPr>
          <w:p w14:paraId="43B29BE3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2D9A02EB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1FCD40C7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</w:tr>
      <w:tr w14:paraId="72443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49" w:type="dxa"/>
            <w:vMerge w:val="continue"/>
            <w:vAlign w:val="center"/>
          </w:tcPr>
          <w:p w14:paraId="6D1B3A9C">
            <w:pPr>
              <w:adjustRightInd w:val="0"/>
              <w:snapToGrid w:val="0"/>
              <w:jc w:val="center"/>
              <w:rPr>
                <w:rFonts w:cs="仿宋_GB2312" w:asciiTheme="minorEastAsia" w:hAnsiTheme="minorEastAsia"/>
                <w:szCs w:val="21"/>
              </w:rPr>
            </w:pPr>
          </w:p>
        </w:tc>
        <w:tc>
          <w:tcPr>
            <w:tcW w:w="7600" w:type="dxa"/>
            <w:vAlign w:val="center"/>
          </w:tcPr>
          <w:p w14:paraId="1BBB037B">
            <w:pPr>
              <w:adjustRightInd w:val="0"/>
              <w:snapToGrid w:val="0"/>
              <w:rPr>
                <w:rFonts w:cs="仿宋_GB2312" w:asciiTheme="minorEastAsia" w:hAnsiTheme="minorEastAsia"/>
                <w:szCs w:val="21"/>
              </w:rPr>
            </w:pPr>
            <w:r>
              <w:rPr>
                <w:rFonts w:hint="eastAsia" w:cs="仿宋_GB2312" w:asciiTheme="minorEastAsia" w:hAnsiTheme="minorEastAsia"/>
                <w:szCs w:val="21"/>
              </w:rPr>
              <w:t>9.体</w:t>
            </w:r>
            <w:r>
              <w:rPr>
                <w:rFonts w:hint="eastAsia" w:cs="仿宋_GB2312" w:asciiTheme="minorEastAsia" w:hAnsiTheme="minorEastAsia"/>
                <w:spacing w:val="-4"/>
                <w:szCs w:val="21"/>
              </w:rPr>
              <w:t>育、音乐、美术、英语等学科教师镇办、学区统筹使用，到教学点走教支教，城镇学校对口帮扶，城镇学校教师定期轮流到教学点任</w:t>
            </w:r>
            <w:r>
              <w:rPr>
                <w:rFonts w:hint="eastAsia" w:cs="仿宋_GB2312" w:asciiTheme="minorEastAsia" w:hAnsiTheme="minorEastAsia"/>
                <w:szCs w:val="21"/>
              </w:rPr>
              <w:t>教。</w:t>
            </w:r>
          </w:p>
        </w:tc>
        <w:tc>
          <w:tcPr>
            <w:tcW w:w="2700" w:type="dxa"/>
            <w:vAlign w:val="center"/>
          </w:tcPr>
          <w:p w14:paraId="5E6949EF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938" w:type="dxa"/>
            <w:vAlign w:val="center"/>
          </w:tcPr>
          <w:p w14:paraId="5C046050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6851A7F4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33A64E8A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</w:tr>
      <w:tr w14:paraId="02B92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exact"/>
          <w:jc w:val="center"/>
        </w:trPr>
        <w:tc>
          <w:tcPr>
            <w:tcW w:w="749" w:type="dxa"/>
            <w:vMerge w:val="restart"/>
            <w:vAlign w:val="center"/>
          </w:tcPr>
          <w:p w14:paraId="343204EE">
            <w:pPr>
              <w:adjustRightInd w:val="0"/>
              <w:snapToGrid w:val="0"/>
              <w:jc w:val="center"/>
              <w:rPr>
                <w:rFonts w:cs="仿宋_GB2312" w:asciiTheme="minorEastAsia" w:hAnsiTheme="minorEastAsia"/>
                <w:b/>
                <w:bCs/>
                <w:szCs w:val="21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szCs w:val="21"/>
              </w:rPr>
              <w:t>三、教育信息化</w:t>
            </w:r>
          </w:p>
        </w:tc>
        <w:tc>
          <w:tcPr>
            <w:tcW w:w="7600" w:type="dxa"/>
            <w:vAlign w:val="center"/>
          </w:tcPr>
          <w:p w14:paraId="516312DA">
            <w:pPr>
              <w:adjustRightInd w:val="0"/>
              <w:snapToGrid w:val="0"/>
              <w:rPr>
                <w:rFonts w:cs="仿宋_GB2312" w:asciiTheme="minorEastAsia" w:hAnsiTheme="minorEastAsia"/>
                <w:szCs w:val="21"/>
              </w:rPr>
            </w:pPr>
            <w:r>
              <w:rPr>
                <w:rFonts w:hint="eastAsia" w:cs="仿宋_GB2312" w:asciiTheme="minorEastAsia" w:hAnsiTheme="minorEastAsia"/>
                <w:szCs w:val="21"/>
              </w:rPr>
              <w:t>10.学生用计算机按最大班额达到生均1台；教师办公电脑达到每人1台。</w:t>
            </w:r>
          </w:p>
        </w:tc>
        <w:tc>
          <w:tcPr>
            <w:tcW w:w="2700" w:type="dxa"/>
            <w:vAlign w:val="center"/>
          </w:tcPr>
          <w:p w14:paraId="673C7F64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938" w:type="dxa"/>
            <w:vAlign w:val="center"/>
          </w:tcPr>
          <w:p w14:paraId="357D2551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24DA9E32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09C1F053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</w:tr>
      <w:tr w14:paraId="4DDF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exact"/>
          <w:jc w:val="center"/>
        </w:trPr>
        <w:tc>
          <w:tcPr>
            <w:tcW w:w="749" w:type="dxa"/>
            <w:vMerge w:val="continue"/>
            <w:vAlign w:val="center"/>
          </w:tcPr>
          <w:p w14:paraId="2B1ED50A">
            <w:pPr>
              <w:adjustRightInd w:val="0"/>
              <w:snapToGrid w:val="0"/>
              <w:jc w:val="center"/>
              <w:rPr>
                <w:rFonts w:cs="仿宋_GB2312"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7600" w:type="dxa"/>
            <w:vAlign w:val="center"/>
          </w:tcPr>
          <w:p w14:paraId="40175829">
            <w:pPr>
              <w:adjustRightInd w:val="0"/>
              <w:snapToGrid w:val="0"/>
              <w:rPr>
                <w:rFonts w:cs="仿宋_GB2312" w:asciiTheme="minorEastAsia" w:hAnsiTheme="minorEastAsia"/>
                <w:szCs w:val="21"/>
              </w:rPr>
            </w:pPr>
            <w:r>
              <w:rPr>
                <w:rFonts w:hint="eastAsia" w:cs="仿宋_GB2312" w:asciiTheme="minorEastAsia" w:hAnsiTheme="minorEastAsia"/>
                <w:szCs w:val="21"/>
              </w:rPr>
              <w:t>11.计算机教室与数字教育资源接收和播放设备合并建设，接入互联网。</w:t>
            </w:r>
          </w:p>
        </w:tc>
        <w:tc>
          <w:tcPr>
            <w:tcW w:w="2700" w:type="dxa"/>
            <w:vAlign w:val="center"/>
          </w:tcPr>
          <w:p w14:paraId="0BA289A4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938" w:type="dxa"/>
            <w:vAlign w:val="center"/>
          </w:tcPr>
          <w:p w14:paraId="7A7BA14E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2AA7C7EB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439320B5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</w:tr>
      <w:tr w14:paraId="3316E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exact"/>
          <w:jc w:val="center"/>
        </w:trPr>
        <w:tc>
          <w:tcPr>
            <w:tcW w:w="749" w:type="dxa"/>
            <w:vMerge w:val="continue"/>
            <w:vAlign w:val="center"/>
          </w:tcPr>
          <w:p w14:paraId="4D3D8F36">
            <w:pPr>
              <w:adjustRightInd w:val="0"/>
              <w:snapToGrid w:val="0"/>
              <w:jc w:val="center"/>
              <w:rPr>
                <w:rFonts w:cs="仿宋_GB2312"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7600" w:type="dxa"/>
            <w:vAlign w:val="center"/>
          </w:tcPr>
          <w:p w14:paraId="77E91A64">
            <w:pPr>
              <w:adjustRightInd w:val="0"/>
              <w:snapToGrid w:val="0"/>
              <w:rPr>
                <w:rFonts w:cs="仿宋_GB2312" w:asciiTheme="minorEastAsia" w:hAnsiTheme="minorEastAsia"/>
                <w:szCs w:val="21"/>
              </w:rPr>
            </w:pPr>
            <w:r>
              <w:rPr>
                <w:rFonts w:hint="eastAsia" w:cs="仿宋_GB2312" w:asciiTheme="minorEastAsia" w:hAnsiTheme="minorEastAsia"/>
                <w:szCs w:val="21"/>
              </w:rPr>
              <w:t>12.教学点师生与结对帮扶城镇学校或与优质学校师生通过同步课堂、公开课、在线答疑辅导等方式，实现共同在线上课、教研和交流。</w:t>
            </w:r>
          </w:p>
        </w:tc>
        <w:tc>
          <w:tcPr>
            <w:tcW w:w="2700" w:type="dxa"/>
            <w:vAlign w:val="center"/>
          </w:tcPr>
          <w:p w14:paraId="6E20E892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938" w:type="dxa"/>
            <w:vAlign w:val="center"/>
          </w:tcPr>
          <w:p w14:paraId="3855D5D5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45055821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6C8B2764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</w:tr>
      <w:tr w14:paraId="78F45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exact"/>
          <w:jc w:val="center"/>
        </w:trPr>
        <w:tc>
          <w:tcPr>
            <w:tcW w:w="749" w:type="dxa"/>
            <w:vMerge w:val="restart"/>
            <w:vAlign w:val="center"/>
          </w:tcPr>
          <w:p w14:paraId="14B7F80D">
            <w:pPr>
              <w:numPr>
                <w:ilvl w:val="0"/>
                <w:numId w:val="0"/>
              </w:numPr>
              <w:adjustRightInd w:val="0"/>
              <w:snapToGrid w:val="0"/>
              <w:ind w:leftChars="0"/>
              <w:jc w:val="center"/>
              <w:rPr>
                <w:rFonts w:cs="仿宋_GB2312" w:asciiTheme="minorEastAsia" w:hAnsiTheme="minorEastAsia"/>
                <w:b/>
                <w:bCs/>
                <w:szCs w:val="21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szCs w:val="21"/>
                <w:lang w:val="en-US" w:eastAsia="zh-CN"/>
              </w:rPr>
              <w:t xml:space="preserve">四、 </w:t>
            </w:r>
            <w:r>
              <w:rPr>
                <w:rFonts w:hint="eastAsia" w:cs="仿宋_GB2312" w:asciiTheme="minorEastAsia" w:hAnsiTheme="minorEastAsia"/>
                <w:b/>
                <w:bCs/>
                <w:szCs w:val="21"/>
              </w:rPr>
              <w:t>教育教学</w:t>
            </w:r>
          </w:p>
        </w:tc>
        <w:tc>
          <w:tcPr>
            <w:tcW w:w="7600" w:type="dxa"/>
            <w:vAlign w:val="center"/>
          </w:tcPr>
          <w:p w14:paraId="500B825A">
            <w:pPr>
              <w:adjustRightInd w:val="0"/>
              <w:snapToGrid w:val="0"/>
              <w:rPr>
                <w:rFonts w:cs="仿宋_GB2312" w:asciiTheme="minorEastAsia" w:hAnsiTheme="minorEastAsia"/>
                <w:szCs w:val="21"/>
              </w:rPr>
            </w:pPr>
            <w:r>
              <w:rPr>
                <w:rFonts w:hint="eastAsia" w:cs="仿宋_GB2312" w:asciiTheme="minorEastAsia" w:hAnsiTheme="minorEastAsia"/>
                <w:szCs w:val="21"/>
              </w:rPr>
              <w:t>13.服务区范围内适龄儿童全部入学，无辍学；贫困学生资助政策实现全覆盖。</w:t>
            </w:r>
          </w:p>
        </w:tc>
        <w:tc>
          <w:tcPr>
            <w:tcW w:w="2700" w:type="dxa"/>
            <w:vAlign w:val="center"/>
          </w:tcPr>
          <w:p w14:paraId="76F62CBF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938" w:type="dxa"/>
            <w:vAlign w:val="center"/>
          </w:tcPr>
          <w:p w14:paraId="7A27761F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757F12FE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72052AC2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</w:tr>
      <w:tr w14:paraId="2AB72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exact"/>
          <w:jc w:val="center"/>
        </w:trPr>
        <w:tc>
          <w:tcPr>
            <w:tcW w:w="749" w:type="dxa"/>
            <w:vMerge w:val="continue"/>
            <w:vAlign w:val="center"/>
          </w:tcPr>
          <w:p w14:paraId="39C777C4">
            <w:pPr>
              <w:adjustRightInd w:val="0"/>
              <w:snapToGrid w:val="0"/>
              <w:rPr>
                <w:rFonts w:cs="仿宋_GB2312" w:asciiTheme="minorEastAsia" w:hAnsiTheme="minorEastAsia"/>
                <w:szCs w:val="21"/>
              </w:rPr>
            </w:pPr>
          </w:p>
        </w:tc>
        <w:tc>
          <w:tcPr>
            <w:tcW w:w="7600" w:type="dxa"/>
            <w:vAlign w:val="center"/>
          </w:tcPr>
          <w:p w14:paraId="221BB62A">
            <w:pPr>
              <w:adjustRightInd w:val="0"/>
              <w:snapToGrid w:val="0"/>
              <w:rPr>
                <w:rFonts w:cs="仿宋_GB2312" w:asciiTheme="minorEastAsia" w:hAnsiTheme="minorEastAsia"/>
                <w:szCs w:val="21"/>
              </w:rPr>
            </w:pPr>
            <w:r>
              <w:rPr>
                <w:rFonts w:hint="eastAsia" w:cs="仿宋_GB2312" w:asciiTheme="minorEastAsia" w:hAnsiTheme="minorEastAsia"/>
                <w:szCs w:val="21"/>
              </w:rPr>
              <w:t>14.学校管理规范，作息时间安排符合规定，开齐开足上好国家课程，学生课业负担合理。</w:t>
            </w:r>
          </w:p>
        </w:tc>
        <w:tc>
          <w:tcPr>
            <w:tcW w:w="2700" w:type="dxa"/>
            <w:vAlign w:val="center"/>
          </w:tcPr>
          <w:p w14:paraId="6B13C61B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938" w:type="dxa"/>
            <w:vAlign w:val="center"/>
          </w:tcPr>
          <w:p w14:paraId="127B13FF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1B3B546A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5A726E52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</w:tr>
      <w:tr w14:paraId="5049A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exact"/>
          <w:jc w:val="center"/>
        </w:trPr>
        <w:tc>
          <w:tcPr>
            <w:tcW w:w="749" w:type="dxa"/>
            <w:vMerge w:val="continue"/>
            <w:vAlign w:val="center"/>
          </w:tcPr>
          <w:p w14:paraId="6AE4EE9E">
            <w:pPr>
              <w:adjustRightInd w:val="0"/>
              <w:snapToGrid w:val="0"/>
              <w:rPr>
                <w:rFonts w:cs="仿宋_GB2312" w:asciiTheme="minorEastAsia" w:hAnsiTheme="minorEastAsia"/>
                <w:szCs w:val="21"/>
              </w:rPr>
            </w:pPr>
          </w:p>
        </w:tc>
        <w:tc>
          <w:tcPr>
            <w:tcW w:w="7600" w:type="dxa"/>
            <w:vAlign w:val="center"/>
          </w:tcPr>
          <w:p w14:paraId="26B4FE02">
            <w:pPr>
              <w:adjustRightInd w:val="0"/>
              <w:snapToGrid w:val="0"/>
              <w:rPr>
                <w:rFonts w:cs="仿宋_GB2312" w:asciiTheme="minorEastAsia" w:hAnsiTheme="minorEastAsia"/>
                <w:szCs w:val="21"/>
              </w:rPr>
            </w:pPr>
            <w:r>
              <w:rPr>
                <w:rFonts w:hint="eastAsia" w:cs="仿宋_GB2312" w:asciiTheme="minorEastAsia" w:hAnsiTheme="minorEastAsia"/>
                <w:szCs w:val="21"/>
              </w:rPr>
              <w:t>15.教育教学方式灵活，结合实际开展文体科技活动和社会实践活动、实施个性化教学和针对性辅导，提升学生核心素养和综合素质。</w:t>
            </w:r>
          </w:p>
        </w:tc>
        <w:tc>
          <w:tcPr>
            <w:tcW w:w="2700" w:type="dxa"/>
            <w:vAlign w:val="center"/>
          </w:tcPr>
          <w:p w14:paraId="472FE3B0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938" w:type="dxa"/>
            <w:vAlign w:val="center"/>
          </w:tcPr>
          <w:p w14:paraId="3D60D329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21254001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7F247360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</w:tr>
      <w:tr w14:paraId="6FD0F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exact"/>
          <w:jc w:val="center"/>
        </w:trPr>
        <w:tc>
          <w:tcPr>
            <w:tcW w:w="749" w:type="dxa"/>
            <w:vMerge w:val="continue"/>
            <w:vAlign w:val="center"/>
          </w:tcPr>
          <w:p w14:paraId="35457678">
            <w:pPr>
              <w:adjustRightInd w:val="0"/>
              <w:snapToGrid w:val="0"/>
              <w:ind w:firstLine="420" w:firstLineChars="200"/>
              <w:rPr>
                <w:rFonts w:cs="仿宋_GB2312" w:asciiTheme="minorEastAsia" w:hAnsiTheme="minorEastAsia"/>
                <w:szCs w:val="21"/>
              </w:rPr>
            </w:pPr>
          </w:p>
        </w:tc>
        <w:tc>
          <w:tcPr>
            <w:tcW w:w="7600" w:type="dxa"/>
            <w:vAlign w:val="center"/>
          </w:tcPr>
          <w:p w14:paraId="5AAC897A">
            <w:pPr>
              <w:adjustRightInd w:val="0"/>
              <w:snapToGrid w:val="0"/>
              <w:rPr>
                <w:rFonts w:cs="仿宋_GB2312" w:asciiTheme="minorEastAsia" w:hAnsiTheme="minorEastAsia"/>
                <w:szCs w:val="21"/>
              </w:rPr>
            </w:pPr>
            <w:r>
              <w:rPr>
                <w:rFonts w:hint="eastAsia" w:cs="仿宋_GB2312" w:asciiTheme="minorEastAsia" w:hAnsiTheme="minorEastAsia"/>
                <w:szCs w:val="21"/>
              </w:rPr>
              <w:t>16.农村留守儿童教育关爱体系健全，家校联系密切，家访制度完善。</w:t>
            </w:r>
          </w:p>
        </w:tc>
        <w:tc>
          <w:tcPr>
            <w:tcW w:w="2700" w:type="dxa"/>
            <w:vAlign w:val="center"/>
          </w:tcPr>
          <w:p w14:paraId="54228BA4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938" w:type="dxa"/>
            <w:vAlign w:val="center"/>
          </w:tcPr>
          <w:p w14:paraId="48BF13F3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7B6DFB1D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72269821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</w:tr>
      <w:tr w14:paraId="2441D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exact"/>
          <w:jc w:val="center"/>
        </w:trPr>
        <w:tc>
          <w:tcPr>
            <w:tcW w:w="749" w:type="dxa"/>
            <w:vMerge w:val="continue"/>
            <w:vAlign w:val="center"/>
          </w:tcPr>
          <w:p w14:paraId="40C65C59">
            <w:pPr>
              <w:adjustRightInd w:val="0"/>
              <w:snapToGrid w:val="0"/>
              <w:ind w:firstLine="420" w:firstLineChars="200"/>
              <w:rPr>
                <w:rFonts w:cs="仿宋_GB2312" w:asciiTheme="minorEastAsia" w:hAnsiTheme="minorEastAsia"/>
                <w:szCs w:val="21"/>
              </w:rPr>
            </w:pPr>
          </w:p>
        </w:tc>
        <w:tc>
          <w:tcPr>
            <w:tcW w:w="7600" w:type="dxa"/>
            <w:vAlign w:val="center"/>
          </w:tcPr>
          <w:p w14:paraId="4DA17DF2">
            <w:pPr>
              <w:adjustRightInd w:val="0"/>
              <w:snapToGrid w:val="0"/>
              <w:rPr>
                <w:rFonts w:cs="仿宋_GB2312" w:asciiTheme="minorEastAsia" w:hAnsiTheme="minorEastAsia"/>
                <w:szCs w:val="21"/>
              </w:rPr>
            </w:pPr>
            <w:r>
              <w:rPr>
                <w:rFonts w:hint="eastAsia" w:cs="仿宋_GB2312" w:asciiTheme="minorEastAsia" w:hAnsiTheme="minorEastAsia"/>
                <w:szCs w:val="21"/>
              </w:rPr>
              <w:t>17.校园安全管理机制和预防欺凌机制健全，安全教育、演练、防范措施落实。</w:t>
            </w:r>
          </w:p>
        </w:tc>
        <w:tc>
          <w:tcPr>
            <w:tcW w:w="2700" w:type="dxa"/>
            <w:vAlign w:val="center"/>
          </w:tcPr>
          <w:p w14:paraId="3DBB95D9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938" w:type="dxa"/>
            <w:vAlign w:val="center"/>
          </w:tcPr>
          <w:p w14:paraId="373B1BD4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670DEC30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3DA76504">
            <w:pPr>
              <w:adjustRightInd w:val="0"/>
              <w:snapToGrid w:val="0"/>
              <w:rPr>
                <w:rFonts w:hint="eastAsia" w:cs="仿宋_GB2312" w:asciiTheme="minorEastAsia" w:hAnsiTheme="minorEastAsia"/>
                <w:szCs w:val="21"/>
              </w:rPr>
            </w:pPr>
          </w:p>
        </w:tc>
      </w:tr>
    </w:tbl>
    <w:p w14:paraId="4157C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sectPr>
          <w:footerReference r:id="rId4" w:type="default"/>
          <w:footerReference r:id="rId5" w:type="even"/>
          <w:pgSz w:w="16838" w:h="11906" w:orient="landscape"/>
          <w:pgMar w:top="1134" w:right="1134" w:bottom="1134" w:left="1134" w:header="851" w:footer="964" w:gutter="0"/>
          <w:pgNumType w:fmt="numberInDash"/>
          <w:cols w:space="720" w:num="1"/>
          <w:docGrid w:linePitch="286" w:charSpace="0"/>
        </w:sectPr>
      </w:pPr>
      <w:r>
        <w:rPr>
          <w:rFonts w:hint="eastAsia" w:ascii="仿宋_GB2312" w:hAnsi="仿宋_GB2312" w:eastAsia="仿宋_GB2312" w:cs="仿宋_GB2312"/>
          <w:sz w:val="24"/>
          <w:szCs w:val="24"/>
        </w:rPr>
        <w:t>说明：本标准适用于50人以下（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不</w:t>
      </w:r>
      <w:r>
        <w:rPr>
          <w:rFonts w:hint="eastAsia" w:ascii="仿宋_GB2312" w:hAnsi="仿宋_GB2312" w:eastAsia="仿宋_GB2312" w:cs="仿宋_GB2312"/>
          <w:sz w:val="24"/>
          <w:szCs w:val="24"/>
        </w:rPr>
        <w:t>含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24"/>
          <w:szCs w:val="24"/>
        </w:rPr>
        <w:t>人）的教学点，每个教学点达到上述4个方面17条，该教学点“综合评估”达标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 w14:paraId="69DACACE">
      <w:pPr>
        <w:rPr>
          <w:rFonts w:hint="eastAsia" w:ascii="方正小标宋简体" w:hAnsi="方正小标宋简体" w:eastAsia="方正小标宋简体" w:cs="方正小标宋简体"/>
          <w:sz w:val="28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36"/>
          <w:lang w:eastAsia="zh-CN"/>
        </w:rPr>
        <w:t>备</w:t>
      </w:r>
      <w:r>
        <w:rPr>
          <w:rFonts w:hint="eastAsia" w:ascii="方正小标宋简体" w:hAnsi="方正小标宋简体" w:eastAsia="方正小标宋简体" w:cs="方正小标宋简体"/>
          <w:sz w:val="28"/>
          <w:szCs w:val="36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28"/>
          <w:szCs w:val="36"/>
          <w:lang w:eastAsia="zh-CN"/>
        </w:rPr>
        <w:t>注：</w:t>
      </w:r>
    </w:p>
    <w:p w14:paraId="14264C46"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1.表内填写内容要求为手写，字迹工整，存在问题客观实际，整改措施得力有效。</w:t>
      </w:r>
    </w:p>
    <w:p w14:paraId="7BE56439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2.不得随意修改表格项目和内容。</w:t>
      </w:r>
    </w:p>
    <w:p w14:paraId="4C5A31D7">
      <w:pPr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</w:pPr>
    </w:p>
    <w:sectPr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287540">
    <w:pPr>
      <w:pStyle w:val="2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2CC6EF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- 9 -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F2CC6EF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- 9 -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43F62">
    <w:pPr>
      <w:pStyle w:val="2"/>
      <w:adjustRightInd w:val="0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EE0DBB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BEE0DBB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8ECA1"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D910B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6D910B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0BD69">
    <w:pPr>
      <w:pStyle w:val="2"/>
      <w:adjustRightInd w:val="0"/>
      <w:rPr>
        <w:rFonts w:ascii="宋体" w:hAnsi="宋体" w:eastAsia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MDAxOWU2YjczZGQ4OTZmYzk3OTE1MTQ2YTYyOGYifQ=="/>
  </w:docVars>
  <w:rsids>
    <w:rsidRoot w:val="2CA114E1"/>
    <w:rsid w:val="00125861"/>
    <w:rsid w:val="00843E1B"/>
    <w:rsid w:val="010F7FF3"/>
    <w:rsid w:val="021215CA"/>
    <w:rsid w:val="025F0B06"/>
    <w:rsid w:val="02E42DB9"/>
    <w:rsid w:val="033C49A3"/>
    <w:rsid w:val="046B3792"/>
    <w:rsid w:val="047D1717"/>
    <w:rsid w:val="05856AD5"/>
    <w:rsid w:val="05B80C59"/>
    <w:rsid w:val="05CA273A"/>
    <w:rsid w:val="060519C4"/>
    <w:rsid w:val="065D35AE"/>
    <w:rsid w:val="066606B5"/>
    <w:rsid w:val="06C74ECC"/>
    <w:rsid w:val="07D72EEC"/>
    <w:rsid w:val="08DD09D6"/>
    <w:rsid w:val="08FE77F2"/>
    <w:rsid w:val="090B10A0"/>
    <w:rsid w:val="0ABD286D"/>
    <w:rsid w:val="0B4B60CB"/>
    <w:rsid w:val="0B534F80"/>
    <w:rsid w:val="0C0A1AE2"/>
    <w:rsid w:val="0CDD4579"/>
    <w:rsid w:val="11B3366F"/>
    <w:rsid w:val="11B524F0"/>
    <w:rsid w:val="12383670"/>
    <w:rsid w:val="12677A45"/>
    <w:rsid w:val="129F0AAB"/>
    <w:rsid w:val="13CB5FFB"/>
    <w:rsid w:val="14A10B0A"/>
    <w:rsid w:val="14EC5194"/>
    <w:rsid w:val="15316332"/>
    <w:rsid w:val="15B34F99"/>
    <w:rsid w:val="15C2342E"/>
    <w:rsid w:val="15CD44D1"/>
    <w:rsid w:val="15F5110D"/>
    <w:rsid w:val="17283764"/>
    <w:rsid w:val="178D71FD"/>
    <w:rsid w:val="18351C95"/>
    <w:rsid w:val="18D92F68"/>
    <w:rsid w:val="18DF42F7"/>
    <w:rsid w:val="196F567B"/>
    <w:rsid w:val="1A497C7A"/>
    <w:rsid w:val="1ACE146E"/>
    <w:rsid w:val="1AFA0F74"/>
    <w:rsid w:val="1B8A22F8"/>
    <w:rsid w:val="1BAA0BEC"/>
    <w:rsid w:val="1BEF4851"/>
    <w:rsid w:val="1CD6156D"/>
    <w:rsid w:val="1D4B1F5B"/>
    <w:rsid w:val="1EA77665"/>
    <w:rsid w:val="20036B1D"/>
    <w:rsid w:val="21A32365"/>
    <w:rsid w:val="23166B67"/>
    <w:rsid w:val="23E629DD"/>
    <w:rsid w:val="2403533D"/>
    <w:rsid w:val="2503311B"/>
    <w:rsid w:val="256F255E"/>
    <w:rsid w:val="25D52D09"/>
    <w:rsid w:val="26DB7EAB"/>
    <w:rsid w:val="285A5748"/>
    <w:rsid w:val="298011DE"/>
    <w:rsid w:val="29AC5B2F"/>
    <w:rsid w:val="2A42536F"/>
    <w:rsid w:val="2B5E554F"/>
    <w:rsid w:val="2BFA5278"/>
    <w:rsid w:val="2C792640"/>
    <w:rsid w:val="2CA114E1"/>
    <w:rsid w:val="2CA13945"/>
    <w:rsid w:val="2CD46729"/>
    <w:rsid w:val="2E093550"/>
    <w:rsid w:val="2EAE6E61"/>
    <w:rsid w:val="2F25260C"/>
    <w:rsid w:val="2F662C24"/>
    <w:rsid w:val="2FAD43AF"/>
    <w:rsid w:val="301C4A53"/>
    <w:rsid w:val="325D030E"/>
    <w:rsid w:val="332346E4"/>
    <w:rsid w:val="3355548A"/>
    <w:rsid w:val="337B35D0"/>
    <w:rsid w:val="361909F0"/>
    <w:rsid w:val="37B101EB"/>
    <w:rsid w:val="37C91FA2"/>
    <w:rsid w:val="386B3E2F"/>
    <w:rsid w:val="38721340"/>
    <w:rsid w:val="38C42E95"/>
    <w:rsid w:val="393B0C7E"/>
    <w:rsid w:val="3A797CAF"/>
    <w:rsid w:val="3B0A0908"/>
    <w:rsid w:val="3B443E1A"/>
    <w:rsid w:val="3CFB2BFE"/>
    <w:rsid w:val="3DAB4624"/>
    <w:rsid w:val="3E0D0E3B"/>
    <w:rsid w:val="3E1D5959"/>
    <w:rsid w:val="3EDC6A5F"/>
    <w:rsid w:val="3FAB6D01"/>
    <w:rsid w:val="402406BD"/>
    <w:rsid w:val="413E57AF"/>
    <w:rsid w:val="41911D83"/>
    <w:rsid w:val="41CA2B9F"/>
    <w:rsid w:val="42856DB5"/>
    <w:rsid w:val="43010842"/>
    <w:rsid w:val="4473751E"/>
    <w:rsid w:val="447514E8"/>
    <w:rsid w:val="45181E73"/>
    <w:rsid w:val="452A0524"/>
    <w:rsid w:val="454F7F8B"/>
    <w:rsid w:val="45AF3AE3"/>
    <w:rsid w:val="46317690"/>
    <w:rsid w:val="465515D1"/>
    <w:rsid w:val="46AE0CE1"/>
    <w:rsid w:val="46AE6F33"/>
    <w:rsid w:val="46B502C1"/>
    <w:rsid w:val="480C3F11"/>
    <w:rsid w:val="48E21116"/>
    <w:rsid w:val="4ADA6548"/>
    <w:rsid w:val="4B5D2CD5"/>
    <w:rsid w:val="4B700C5B"/>
    <w:rsid w:val="4C453E95"/>
    <w:rsid w:val="4C8449BE"/>
    <w:rsid w:val="4D480138"/>
    <w:rsid w:val="4EDB288F"/>
    <w:rsid w:val="4EE71234"/>
    <w:rsid w:val="4F7F321A"/>
    <w:rsid w:val="4F815A58"/>
    <w:rsid w:val="50082A59"/>
    <w:rsid w:val="50812FC2"/>
    <w:rsid w:val="50A218B6"/>
    <w:rsid w:val="52023B18"/>
    <w:rsid w:val="52522E68"/>
    <w:rsid w:val="52D95337"/>
    <w:rsid w:val="54D062C6"/>
    <w:rsid w:val="553E6CA6"/>
    <w:rsid w:val="55D83684"/>
    <w:rsid w:val="55F10BEA"/>
    <w:rsid w:val="5627460C"/>
    <w:rsid w:val="56D06A51"/>
    <w:rsid w:val="5712706A"/>
    <w:rsid w:val="574216FD"/>
    <w:rsid w:val="577C44E3"/>
    <w:rsid w:val="58122797"/>
    <w:rsid w:val="586B6A32"/>
    <w:rsid w:val="589C6BEB"/>
    <w:rsid w:val="593B28A8"/>
    <w:rsid w:val="59FB5B93"/>
    <w:rsid w:val="5A031FBA"/>
    <w:rsid w:val="5AF70A51"/>
    <w:rsid w:val="5B5C6B06"/>
    <w:rsid w:val="5CB610C5"/>
    <w:rsid w:val="5CD13E2B"/>
    <w:rsid w:val="5CE84AF5"/>
    <w:rsid w:val="5D3E2967"/>
    <w:rsid w:val="5F8D3732"/>
    <w:rsid w:val="606049A2"/>
    <w:rsid w:val="60C5514D"/>
    <w:rsid w:val="61532759"/>
    <w:rsid w:val="618E3791"/>
    <w:rsid w:val="635D341B"/>
    <w:rsid w:val="637C7D45"/>
    <w:rsid w:val="643979E4"/>
    <w:rsid w:val="647E5D3F"/>
    <w:rsid w:val="64BD06C3"/>
    <w:rsid w:val="65F77B57"/>
    <w:rsid w:val="66884C53"/>
    <w:rsid w:val="66D93700"/>
    <w:rsid w:val="67B57396"/>
    <w:rsid w:val="68B65AA7"/>
    <w:rsid w:val="692C7B17"/>
    <w:rsid w:val="6A615EE7"/>
    <w:rsid w:val="6A6634FD"/>
    <w:rsid w:val="6BFD1C3F"/>
    <w:rsid w:val="6C1D408F"/>
    <w:rsid w:val="6C427652"/>
    <w:rsid w:val="6C6475C8"/>
    <w:rsid w:val="6C731F01"/>
    <w:rsid w:val="6CB94BEC"/>
    <w:rsid w:val="6E331948"/>
    <w:rsid w:val="6E8A5B3B"/>
    <w:rsid w:val="6EDD788B"/>
    <w:rsid w:val="6F0532E4"/>
    <w:rsid w:val="6F143527"/>
    <w:rsid w:val="6F467459"/>
    <w:rsid w:val="6F912DCA"/>
    <w:rsid w:val="70FE623D"/>
    <w:rsid w:val="71107D1F"/>
    <w:rsid w:val="711E068D"/>
    <w:rsid w:val="71E573FD"/>
    <w:rsid w:val="720C2BD8"/>
    <w:rsid w:val="7283014E"/>
    <w:rsid w:val="72B55021"/>
    <w:rsid w:val="74143FCA"/>
    <w:rsid w:val="744523D5"/>
    <w:rsid w:val="74874207"/>
    <w:rsid w:val="74A636EC"/>
    <w:rsid w:val="74FD0A22"/>
    <w:rsid w:val="75792336"/>
    <w:rsid w:val="75FB71EF"/>
    <w:rsid w:val="76F105F2"/>
    <w:rsid w:val="77A13DC6"/>
    <w:rsid w:val="78AD22F7"/>
    <w:rsid w:val="79132AA2"/>
    <w:rsid w:val="7A13262E"/>
    <w:rsid w:val="7A4A4FAE"/>
    <w:rsid w:val="7B7D2454"/>
    <w:rsid w:val="7FFC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仿宋_GB2312" w:hAnsi="Times New Roman" w:eastAsia="仿宋_GB2312"/>
      <w:spacing w:val="-2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1728</Words>
  <Characters>1862</Characters>
  <Lines>0</Lines>
  <Paragraphs>0</Paragraphs>
  <TotalTime>25</TotalTime>
  <ScaleCrop>false</ScaleCrop>
  <LinksUpToDate>false</LinksUpToDate>
  <CharactersWithSpaces>1993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2022-03-10T07:29:00Z</dcterms:created>
  <dc:creator>寧靜致遠</dc:creator>
  <cp:lastModifiedBy>逐 梦 之 影</cp:lastModifiedBy>
  <cp:lastPrinted>2023-04-06T02:05:00Z</cp:lastPrinted>
  <dcterms:modified xsi:type="dcterms:W3CDTF">2024-10-10T03:29:10Z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F94D00F9DA6C4A07801FC0320BE75883</vt:lpwstr>
  </property>
</Properties>
</file>